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3" w:rsidRPr="000C27AD" w:rsidRDefault="001030C3" w:rsidP="009D2A38">
      <w:pPr>
        <w:rPr>
          <w:sz w:val="22"/>
          <w:szCs w:val="22"/>
        </w:rPr>
      </w:pPr>
    </w:p>
    <w:p w:rsidR="008609B2" w:rsidRPr="00527D82" w:rsidRDefault="008609B2" w:rsidP="008609B2">
      <w:pPr>
        <w:pStyle w:val="11"/>
        <w:keepNext w:val="0"/>
        <w:tabs>
          <w:tab w:val="left" w:pos="3960"/>
        </w:tabs>
        <w:jc w:val="center"/>
        <w:outlineLvl w:val="0"/>
        <w:rPr>
          <w:sz w:val="24"/>
          <w:szCs w:val="24"/>
        </w:rPr>
      </w:pPr>
      <w:r w:rsidRPr="00527D82">
        <w:rPr>
          <w:sz w:val="24"/>
          <w:szCs w:val="24"/>
        </w:rPr>
        <w:t xml:space="preserve">Соглашение </w:t>
      </w:r>
    </w:p>
    <w:p w:rsidR="008609B2" w:rsidRPr="00527D82" w:rsidRDefault="008609B2" w:rsidP="008609B2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ind w:hanging="432"/>
        <w:jc w:val="center"/>
        <w:textAlignment w:val="baseline"/>
        <w:rPr>
          <w:b/>
          <w:bCs/>
        </w:rPr>
      </w:pPr>
      <w:r>
        <w:rPr>
          <w:b/>
          <w:bCs/>
        </w:rPr>
        <w:t>на</w:t>
      </w:r>
      <w:r w:rsidRPr="00527D82">
        <w:rPr>
          <w:b/>
          <w:bCs/>
        </w:rPr>
        <w:t xml:space="preserve"> осуществлени</w:t>
      </w:r>
      <w:r>
        <w:rPr>
          <w:b/>
          <w:bCs/>
        </w:rPr>
        <w:t>е</w:t>
      </w:r>
      <w:r w:rsidRPr="00527D82">
        <w:rPr>
          <w:b/>
          <w:bCs/>
        </w:rPr>
        <w:t xml:space="preserve"> документооборота в электронном виде</w:t>
      </w:r>
    </w:p>
    <w:p w:rsidR="008609B2" w:rsidRDefault="008609B2" w:rsidP="008609B2">
      <w:pPr>
        <w:jc w:val="center"/>
        <w:rPr>
          <w:b/>
        </w:rPr>
      </w:pPr>
    </w:p>
    <w:p w:rsidR="008609B2" w:rsidRPr="0078756A" w:rsidRDefault="008609B2" w:rsidP="008609B2">
      <w:pPr>
        <w:jc w:val="both"/>
      </w:pPr>
      <w:r w:rsidRPr="00E61482">
        <w:t>г</w:t>
      </w:r>
      <w:r w:rsidR="00AA1C67">
        <w:t>. Москва</w:t>
      </w:r>
      <w:r w:rsidRPr="00E61482">
        <w:tab/>
      </w:r>
      <w:r w:rsidRPr="00E61482">
        <w:tab/>
      </w:r>
      <w:r w:rsidRPr="00E61482">
        <w:tab/>
      </w:r>
      <w:r w:rsidRPr="00E61482">
        <w:tab/>
      </w:r>
      <w:r w:rsidRPr="00E61482">
        <w:tab/>
      </w:r>
      <w:r w:rsidRPr="00E61482">
        <w:tab/>
      </w:r>
      <w:r w:rsidRPr="00E61482">
        <w:tab/>
      </w:r>
      <w:r w:rsidR="008A425D">
        <w:t xml:space="preserve">                         </w:t>
      </w:r>
      <w:r w:rsidRPr="00E61482">
        <w:t>«</w:t>
      </w:r>
      <w:sdt>
        <w:sdtPr>
          <w:id w:val="1479423401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Pr="0040201B">
            <w:rPr>
              <w:highlight w:val="darkGray"/>
            </w:rPr>
            <w:t>___</w:t>
          </w:r>
        </w:sdtContent>
      </w:sdt>
      <w:r w:rsidRPr="00E61482">
        <w:t xml:space="preserve">» </w:t>
      </w:r>
      <w:sdt>
        <w:sdtPr>
          <w:id w:val="-608813342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Pr="0040201B">
            <w:rPr>
              <w:highlight w:val="darkGray"/>
            </w:rPr>
            <w:t>__________</w:t>
          </w:r>
        </w:sdtContent>
      </w:sdt>
      <w:r w:rsidRPr="00E61482">
        <w:t xml:space="preserve"> 20</w:t>
      </w:r>
      <w:sdt>
        <w:sdtPr>
          <w:id w:val="-942142459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Pr="0040201B">
            <w:rPr>
              <w:highlight w:val="darkGray"/>
            </w:rPr>
            <w:t>__</w:t>
          </w:r>
        </w:sdtContent>
      </w:sdt>
      <w:r w:rsidRPr="00E61482">
        <w:t>г.</w:t>
      </w:r>
    </w:p>
    <w:p w:rsidR="008609B2" w:rsidRPr="00527D82" w:rsidRDefault="008609B2" w:rsidP="008609B2">
      <w:pPr>
        <w:jc w:val="both"/>
        <w:rPr>
          <w:b/>
        </w:rPr>
      </w:pPr>
    </w:p>
    <w:p w:rsidR="008609B2" w:rsidRDefault="008609B2" w:rsidP="008609B2">
      <w:pPr>
        <w:ind w:firstLine="567"/>
        <w:jc w:val="both"/>
      </w:pPr>
    </w:p>
    <w:p w:rsidR="008609B2" w:rsidRPr="00DB4D5F" w:rsidRDefault="008609B2" w:rsidP="008609B2">
      <w:pPr>
        <w:ind w:firstLine="567"/>
        <w:jc w:val="both"/>
      </w:pPr>
      <w:r w:rsidRPr="00E61482">
        <w:t>Публичное акционерное общество  Центральный телеграф»</w:t>
      </w:r>
      <w:r w:rsidR="008A425D">
        <w:t xml:space="preserve"> (ПАО «Центральный телеграф»),</w:t>
      </w:r>
      <w:r w:rsidRPr="00E61482">
        <w:t xml:space="preserve"> </w:t>
      </w:r>
      <w:r w:rsidR="008A425D">
        <w:t xml:space="preserve">именуемое </w:t>
      </w:r>
      <w:r w:rsidRPr="00E61482">
        <w:t xml:space="preserve">в дальнейшем </w:t>
      </w:r>
      <w:r w:rsidR="008A425D">
        <w:t>«Телеграф»</w:t>
      </w:r>
      <w:r w:rsidRPr="00E61482">
        <w:t>, в лице</w:t>
      </w:r>
      <w:r w:rsidR="004D7542">
        <w:t xml:space="preserve"> </w:t>
      </w:r>
      <w:r w:rsidR="008A425D">
        <w:fldChar w:fldCharType="begin">
          <w:ffData>
            <w:name w:val=""/>
            <w:enabled/>
            <w:calcOnExit w:val="0"/>
            <w:textInput>
              <w:default w:val="___________________________________, действующего на основании ________________________________________"/>
            </w:textInput>
          </w:ffData>
        </w:fldChar>
      </w:r>
      <w:r w:rsidR="008A425D">
        <w:instrText xml:space="preserve"> FORMTEXT </w:instrText>
      </w:r>
      <w:r w:rsidR="008A425D">
        <w:fldChar w:fldCharType="separate"/>
      </w:r>
      <w:bookmarkStart w:id="0" w:name="_GoBack"/>
      <w:r w:rsidR="008A425D">
        <w:rPr>
          <w:noProof/>
        </w:rPr>
        <w:t>____________, действующего на основании ________________________________________</w:t>
      </w:r>
      <w:bookmarkEnd w:id="0"/>
      <w:r w:rsidR="008A425D">
        <w:fldChar w:fldCharType="end"/>
      </w:r>
      <w:r w:rsidR="005F388F">
        <w:t>,</w:t>
      </w:r>
      <w:r w:rsidRPr="00E61482">
        <w:t xml:space="preserve"> с одной стороны, и</w:t>
      </w:r>
      <w:r w:rsidR="004D7542">
        <w:t xml:space="preserve"> </w:t>
      </w:r>
      <w:r w:rsidR="004D7542" w:rsidRPr="004A48F3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4D7542" w:rsidRPr="004A48F3">
        <w:instrText xml:space="preserve"> FORMTEXT </w:instrText>
      </w:r>
      <w:r w:rsidR="004D7542" w:rsidRPr="004A48F3">
        <w:fldChar w:fldCharType="separate"/>
      </w:r>
      <w:r w:rsidR="004D7542" w:rsidRPr="004A48F3">
        <w:rPr>
          <w:noProof/>
        </w:rPr>
        <w:t>______________________________</w:t>
      </w:r>
      <w:r w:rsidR="004D7542" w:rsidRPr="004A48F3">
        <w:fldChar w:fldCharType="end"/>
      </w:r>
      <w:r w:rsidR="008A425D">
        <w:rPr>
          <w:sz w:val="22"/>
          <w:szCs w:val="22"/>
        </w:rPr>
        <w:t xml:space="preserve"> (</w:t>
      </w:r>
      <w:r w:rsidR="004A48F3" w:rsidRPr="004A48F3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4A48F3" w:rsidRPr="004A48F3">
        <w:instrText xml:space="preserve"> FORMTEXT </w:instrText>
      </w:r>
      <w:r w:rsidR="004A48F3" w:rsidRPr="004A48F3">
        <w:fldChar w:fldCharType="separate"/>
      </w:r>
      <w:r w:rsidR="004A48F3" w:rsidRPr="004A48F3">
        <w:rPr>
          <w:noProof/>
        </w:rPr>
        <w:t>______________________________</w:t>
      </w:r>
      <w:r w:rsidR="004A48F3" w:rsidRPr="004A48F3">
        <w:fldChar w:fldCharType="end"/>
      </w:r>
      <w:r w:rsidR="008A425D">
        <w:rPr>
          <w:sz w:val="22"/>
          <w:szCs w:val="22"/>
        </w:rPr>
        <w:t>)</w:t>
      </w:r>
      <w:r w:rsidRPr="00E61482">
        <w:t xml:space="preserve">, именуемое в дальнейшем </w:t>
      </w:r>
      <w:r w:rsidR="008A425D">
        <w:t>«Абонент»</w:t>
      </w:r>
      <w:r w:rsidRPr="00E61482">
        <w:t xml:space="preserve">, в лице </w:t>
      </w:r>
      <w:r w:rsidR="004D7542" w:rsidRPr="004A48F3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4D7542" w:rsidRPr="004A48F3">
        <w:instrText xml:space="preserve"> FORMTEXT </w:instrText>
      </w:r>
      <w:r w:rsidR="004D7542" w:rsidRPr="004A48F3">
        <w:fldChar w:fldCharType="separate"/>
      </w:r>
      <w:r w:rsidR="004D7542" w:rsidRPr="004A48F3">
        <w:rPr>
          <w:noProof/>
        </w:rPr>
        <w:t>______________________________</w:t>
      </w:r>
      <w:r w:rsidR="004D7542" w:rsidRPr="004A48F3">
        <w:fldChar w:fldCharType="end"/>
      </w:r>
      <w:r w:rsidRPr="00E61482">
        <w:t>, действующего на основании</w:t>
      </w:r>
      <w:r w:rsidR="004D7542">
        <w:t xml:space="preserve"> </w:t>
      </w:r>
      <w:r w:rsidR="004D7542" w:rsidRPr="000B14DB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4D7542" w:rsidRPr="000B14DB">
        <w:instrText xml:space="preserve"> FORMTEXT </w:instrText>
      </w:r>
      <w:r w:rsidR="004D7542" w:rsidRPr="000B14DB">
        <w:fldChar w:fldCharType="separate"/>
      </w:r>
      <w:r w:rsidR="004D7542" w:rsidRPr="000B14DB">
        <w:rPr>
          <w:noProof/>
        </w:rPr>
        <w:t>______________________________</w:t>
      </w:r>
      <w:r w:rsidR="004D7542" w:rsidRPr="000B14DB">
        <w:fldChar w:fldCharType="end"/>
      </w:r>
      <w:r w:rsidR="008A425D">
        <w:rPr>
          <w:sz w:val="22"/>
          <w:szCs w:val="22"/>
        </w:rPr>
        <w:t>,</w:t>
      </w:r>
      <w:r w:rsidR="004D7542">
        <w:t xml:space="preserve"> </w:t>
      </w:r>
      <w:r w:rsidRPr="00E61482">
        <w:t xml:space="preserve">с другой стороны, именуемые </w:t>
      </w:r>
      <w:r w:rsidR="008A425D">
        <w:t xml:space="preserve">в дальнейшем каждый в отельности «Сторона», а вместе </w:t>
      </w:r>
      <w:r w:rsidRPr="00E61482">
        <w:t>«Стороны»</w:t>
      </w:r>
      <w:r w:rsidR="008A425D">
        <w:t xml:space="preserve">, </w:t>
      </w:r>
      <w:r w:rsidRPr="00E61482">
        <w:t>или «Участники ЭДО» (по отдельности – «Участник ЭДО»), заключили настоящее соглашение</w:t>
      </w:r>
      <w:r w:rsidR="008A425D">
        <w:t xml:space="preserve"> (далее – Соглашение)</w:t>
      </w:r>
      <w:r w:rsidRPr="00E61482">
        <w:t>, о нижеследующем:</w:t>
      </w:r>
    </w:p>
    <w:p w:rsidR="008609B2" w:rsidRDefault="008609B2" w:rsidP="008609B2">
      <w:pPr>
        <w:pStyle w:val="af1"/>
        <w:spacing w:after="200" w:line="276" w:lineRule="auto"/>
      </w:pPr>
    </w:p>
    <w:p w:rsidR="008609B2" w:rsidRDefault="008609B2" w:rsidP="00A65088">
      <w:pPr>
        <w:pStyle w:val="af1"/>
        <w:numPr>
          <w:ilvl w:val="0"/>
          <w:numId w:val="27"/>
        </w:numPr>
        <w:spacing w:line="276" w:lineRule="auto"/>
        <w:ind w:left="567" w:hanging="567"/>
        <w:contextualSpacing w:val="0"/>
        <w:rPr>
          <w:b/>
        </w:rPr>
      </w:pPr>
      <w:r w:rsidRPr="002945BB">
        <w:rPr>
          <w:b/>
        </w:rPr>
        <w:t>Термины и определения</w:t>
      </w:r>
    </w:p>
    <w:p w:rsidR="00AA1C67" w:rsidRPr="002945BB" w:rsidRDefault="00AA1C67" w:rsidP="00AA1C67">
      <w:pPr>
        <w:pStyle w:val="af1"/>
        <w:spacing w:line="276" w:lineRule="auto"/>
        <w:ind w:left="567"/>
        <w:contextualSpacing w:val="0"/>
        <w:rPr>
          <w:b/>
        </w:rPr>
      </w:pPr>
    </w:p>
    <w:p w:rsidR="008609B2" w:rsidRPr="00527D82" w:rsidRDefault="008609B2" w:rsidP="00A65088">
      <w:pPr>
        <w:ind w:firstLine="567"/>
        <w:jc w:val="both"/>
      </w:pPr>
      <w:r w:rsidRPr="00527D82">
        <w:t xml:space="preserve">Для целей настоящего </w:t>
      </w:r>
      <w:r>
        <w:t>с</w:t>
      </w:r>
      <w:r w:rsidRPr="00527D82">
        <w:t>оглашения нижеизложенные термины используются в следующих значениях:</w:t>
      </w:r>
    </w:p>
    <w:p w:rsidR="008609B2" w:rsidRDefault="008609B2" w:rsidP="008609B2">
      <w:pPr>
        <w:pStyle w:val="af1"/>
        <w:numPr>
          <w:ilvl w:val="1"/>
          <w:numId w:val="27"/>
        </w:numPr>
        <w:spacing w:after="60"/>
        <w:ind w:left="567" w:hanging="567"/>
        <w:contextualSpacing w:val="0"/>
        <w:jc w:val="both"/>
      </w:pPr>
      <w:r w:rsidRPr="002945BB">
        <w:rPr>
          <w:b/>
        </w:rPr>
        <w:t>Оператор ЭДО</w:t>
      </w:r>
      <w:r w:rsidRPr="00527D82"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</w:t>
      </w:r>
      <w:r>
        <w:t>О</w:t>
      </w:r>
      <w:r w:rsidRPr="00C95A7F">
        <w:t>. Оператором ЭДО в рамках настоящего Соглашения является</w:t>
      </w:r>
      <w:r>
        <w:t xml:space="preserve"> </w:t>
      </w:r>
      <w:r w:rsidR="002A5FA6" w:rsidRPr="005F7FDE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2A5FA6" w:rsidRPr="005F7FDE">
        <w:instrText xml:space="preserve"> FORMTEXT </w:instrText>
      </w:r>
      <w:r w:rsidR="002A5FA6" w:rsidRPr="005F7FDE">
        <w:fldChar w:fldCharType="separate"/>
      </w:r>
      <w:r w:rsidR="002A5FA6" w:rsidRPr="005F7FDE">
        <w:rPr>
          <w:noProof/>
        </w:rPr>
        <w:t>______________________________</w:t>
      </w:r>
      <w:r w:rsidR="002A5FA6" w:rsidRPr="005F7FDE">
        <w:fldChar w:fldCharType="end"/>
      </w:r>
      <w:r w:rsidR="002A5FA6" w:rsidRPr="00E5781C">
        <w:rPr>
          <w:i/>
        </w:rPr>
        <w:t xml:space="preserve"> </w:t>
      </w:r>
      <w:r w:rsidRPr="00E5781C">
        <w:rPr>
          <w:i/>
        </w:rPr>
        <w:t xml:space="preserve">(указывается ООО </w:t>
      </w:r>
      <w:r>
        <w:rPr>
          <w:i/>
        </w:rPr>
        <w:t>«</w:t>
      </w:r>
      <w:r w:rsidRPr="00E5781C">
        <w:rPr>
          <w:i/>
        </w:rPr>
        <w:t xml:space="preserve">Компания </w:t>
      </w:r>
      <w:r w:rsidRPr="00587ED4">
        <w:rPr>
          <w:i/>
        </w:rPr>
        <w:t>"</w:t>
      </w:r>
      <w:r w:rsidRPr="00E5781C">
        <w:rPr>
          <w:i/>
        </w:rPr>
        <w:t xml:space="preserve">Тензор"» или ЗАО </w:t>
      </w:r>
      <w:r>
        <w:rPr>
          <w:i/>
        </w:rPr>
        <w:t>«</w:t>
      </w:r>
      <w:r w:rsidRPr="00E5781C">
        <w:rPr>
          <w:i/>
        </w:rPr>
        <w:t>ПФ "СКБ Контур"</w:t>
      </w:r>
      <w:r>
        <w:rPr>
          <w:i/>
        </w:rPr>
        <w:t>»</w:t>
      </w:r>
      <w:r w:rsidRPr="00E5781C">
        <w:rPr>
          <w:i/>
        </w:rPr>
        <w:t>)</w:t>
      </w:r>
      <w:r>
        <w:t>.</w:t>
      </w:r>
    </w:p>
    <w:p w:rsidR="008609B2" w:rsidRPr="00C95A7F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C95A7F">
        <w:rPr>
          <w:b/>
        </w:rPr>
        <w:t>Соглашение</w:t>
      </w:r>
      <w:r w:rsidRPr="00C95A7F">
        <w:t xml:space="preserve"> – настоящее соглашение об осуществлении документ</w:t>
      </w:r>
      <w:r>
        <w:t>о</w:t>
      </w:r>
      <w:r w:rsidRPr="00C95A7F">
        <w:t>оборота в электронном виде.</w:t>
      </w:r>
    </w:p>
    <w:p w:rsidR="008609B2" w:rsidRPr="00E3087E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E3087E">
        <w:rPr>
          <w:b/>
        </w:rPr>
        <w:t>Пакет электронных документов</w:t>
      </w:r>
      <w:r w:rsidRPr="00E3087E">
        <w:t xml:space="preserve"> – несколько связанных между собой Электронных документов, подписанных одной электронной подписью (счет, счет-фактура, Акт сдачи – приемки оказанных </w:t>
      </w:r>
      <w:r>
        <w:t>у</w:t>
      </w:r>
      <w:r w:rsidRPr="00E3087E">
        <w:t>слуг,</w:t>
      </w:r>
      <w:r>
        <w:t xml:space="preserve"> Универсальный передаточный документ,</w:t>
      </w:r>
      <w:r w:rsidRPr="00E3087E">
        <w:t xml:space="preserve"> детализация, другие документы, относящиеся к договор</w:t>
      </w:r>
      <w:r>
        <w:t>ам</w:t>
      </w:r>
      <w:r w:rsidRPr="00E3087E">
        <w:t xml:space="preserve"> между </w:t>
      </w:r>
      <w:r>
        <w:t>Сторонами</w:t>
      </w:r>
      <w:r w:rsidRPr="00E3087E">
        <w:t>.</w:t>
      </w:r>
    </w:p>
    <w:p w:rsidR="008609B2" w:rsidRPr="00E3087E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E3087E">
        <w:rPr>
          <w:b/>
        </w:rPr>
        <w:t>Система электронного документооборота (СЭДО)</w:t>
      </w:r>
      <w:r w:rsidRPr="00E3087E">
        <w:t xml:space="preserve"> – система электронного документооборота, которая представляет собой автоматизированную унифицированную информационную систему приема, хранения и передачи электронных документов (подписанных квалифицированной электронной подписью) по телекоммуникационным каналам связи. Обеспечивает функции обмена юридически значимыми электронными документами между </w:t>
      </w:r>
      <w:r>
        <w:t>п</w:t>
      </w:r>
      <w:r w:rsidRPr="00E3087E">
        <w:t xml:space="preserve">ользователями </w:t>
      </w:r>
      <w:r>
        <w:t>с</w:t>
      </w:r>
      <w:r w:rsidRPr="00E3087E">
        <w:t>истемы</w:t>
      </w:r>
      <w:r>
        <w:t>.</w:t>
      </w:r>
    </w:p>
    <w:p w:rsidR="008609B2" w:rsidRPr="00C95A7F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C95A7F">
        <w:rPr>
          <w:b/>
        </w:rPr>
        <w:t>Удостоверяющий центр</w:t>
      </w:r>
      <w:r w:rsidRPr="00C95A7F">
        <w:t xml:space="preserve">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</w:t>
      </w:r>
      <w:r>
        <w:t xml:space="preserve">РФ </w:t>
      </w:r>
      <w:r w:rsidRPr="00C95A7F">
        <w:t>от 06.04.2011 №</w:t>
      </w:r>
      <w:r>
        <w:t xml:space="preserve"> </w:t>
      </w:r>
      <w:r w:rsidRPr="00C95A7F">
        <w:t>63-ФЗ «Об электронной подписи».</w:t>
      </w:r>
    </w:p>
    <w:p w:rsidR="008609B2" w:rsidRPr="00DC4F3E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2945BB">
        <w:rPr>
          <w:b/>
        </w:rPr>
        <w:t>Электронная подпись (ЭП)</w:t>
      </w:r>
      <w:r w:rsidRPr="00527D82">
        <w:t xml:space="preserve"> –</w:t>
      </w:r>
      <w:r>
        <w:t xml:space="preserve"> </w:t>
      </w:r>
      <w:r w:rsidRPr="00DC4F3E">
        <w:t xml:space="preserve">усиленная квалифицированная электронная подпись, соответствующая требованиям Федерального закона </w:t>
      </w:r>
      <w:r>
        <w:t xml:space="preserve">РФ </w:t>
      </w:r>
      <w:r w:rsidRPr="00DC4F3E">
        <w:t>от 06.04.2011 №</w:t>
      </w:r>
      <w:r>
        <w:t xml:space="preserve"> </w:t>
      </w:r>
      <w:r w:rsidRPr="00DC4F3E">
        <w:t>63-ФЗ «Об электронной подписи» и действующему законодательству РФ в сфере электронной подписи</w:t>
      </w:r>
      <w:r>
        <w:t>.</w:t>
      </w:r>
    </w:p>
    <w:p w:rsidR="008609B2" w:rsidRPr="006F5291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6F5291">
        <w:rPr>
          <w:b/>
        </w:rPr>
        <w:t>Электронный документ</w:t>
      </w:r>
      <w:r w:rsidRPr="006F5291">
        <w:t xml:space="preserve"> – документированная информация, представленная в электронной форме, т.е. в виде, пригодном для восприятия человека с использованием электронных вычислительных машин, а также для передачи по информационно-телекоммуникационным </w:t>
      </w:r>
      <w:r w:rsidRPr="006F5291">
        <w:lastRenderedPageBreak/>
        <w:t>сетям или обработки в информационных системах.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2945BB">
        <w:rPr>
          <w:b/>
        </w:rPr>
        <w:t>Электронный документооборот (ЭДО)</w:t>
      </w:r>
      <w:r w:rsidRPr="00527D82">
        <w:t xml:space="preserve"> – способ взаимодействия Сторон по обмену Электронными документами, подписанными Электронной подписью, </w:t>
      </w:r>
      <w:r>
        <w:t>в системе электронного документооборота</w:t>
      </w:r>
      <w:r w:rsidRPr="00527D82">
        <w:t>.</w:t>
      </w:r>
    </w:p>
    <w:p w:rsidR="008609B2" w:rsidRPr="00BE49D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 w:rsidRPr="00BE49D2">
        <w:rPr>
          <w:b/>
          <w:bCs/>
          <w:color w:val="000000"/>
        </w:rPr>
        <w:t>Направляющая Сторона –</w:t>
      </w:r>
      <w:r>
        <w:rPr>
          <w:b/>
          <w:bCs/>
          <w:color w:val="000000"/>
        </w:rPr>
        <w:t xml:space="preserve"> </w:t>
      </w:r>
      <w:r w:rsidRPr="00BE49D2">
        <w:rPr>
          <w:b/>
          <w:bCs/>
          <w:color w:val="000000"/>
        </w:rPr>
        <w:t>Телеграф</w:t>
      </w:r>
      <w:r>
        <w:rPr>
          <w:b/>
          <w:bCs/>
          <w:color w:val="000000"/>
        </w:rPr>
        <w:t xml:space="preserve"> – </w:t>
      </w:r>
      <w:r w:rsidRPr="00BE49D2">
        <w:rPr>
          <w:color w:val="000000"/>
        </w:rPr>
        <w:t>направляющая документ в электронном виде по телекоммуникационным каналам связи с участием Оператора</w:t>
      </w:r>
      <w:r>
        <w:rPr>
          <w:color w:val="000000"/>
        </w:rPr>
        <w:t xml:space="preserve"> ЭДО</w:t>
      </w:r>
      <w:r w:rsidRPr="00BE49D2">
        <w:rPr>
          <w:color w:val="000000"/>
        </w:rPr>
        <w:t>.</w:t>
      </w:r>
    </w:p>
    <w:p w:rsidR="008609B2" w:rsidRPr="00BE49D2" w:rsidRDefault="008609B2" w:rsidP="00A65088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BE49D2">
        <w:rPr>
          <w:b/>
          <w:color w:val="000000"/>
        </w:rPr>
        <w:t>Получающая Сторона</w:t>
      </w:r>
      <w:r w:rsidRPr="00BE49D2">
        <w:rPr>
          <w:color w:val="000000"/>
        </w:rPr>
        <w:t xml:space="preserve"> – </w:t>
      </w:r>
      <w:r w:rsidRPr="00123FFD">
        <w:rPr>
          <w:b/>
          <w:color w:val="000000"/>
        </w:rPr>
        <w:t>Абонент</w:t>
      </w:r>
      <w:r>
        <w:rPr>
          <w:b/>
          <w:color w:val="000000"/>
        </w:rPr>
        <w:t xml:space="preserve"> – </w:t>
      </w:r>
      <w:r w:rsidRPr="00BE49D2">
        <w:rPr>
          <w:color w:val="000000"/>
        </w:rPr>
        <w:t>получающая документ в электронном виде по телекоммуникационным каналам связи с участием Оператора</w:t>
      </w:r>
      <w:r>
        <w:rPr>
          <w:color w:val="000000"/>
        </w:rPr>
        <w:t xml:space="preserve"> ЭДО</w:t>
      </w:r>
      <w:r w:rsidRPr="00BE49D2">
        <w:rPr>
          <w:color w:val="000000"/>
        </w:rPr>
        <w:t>.</w:t>
      </w:r>
    </w:p>
    <w:p w:rsidR="008609B2" w:rsidRDefault="008609B2" w:rsidP="00A6508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contextualSpacing w:val="0"/>
        <w:jc w:val="both"/>
        <w:rPr>
          <w:b/>
        </w:rPr>
      </w:pPr>
      <w:r w:rsidRPr="006C1958">
        <w:rPr>
          <w:b/>
        </w:rPr>
        <w:t>Предмет Соглашения</w:t>
      </w:r>
    </w:p>
    <w:p w:rsidR="00AA1C67" w:rsidRPr="006C1958" w:rsidRDefault="00AA1C67" w:rsidP="00AA1C67">
      <w:pPr>
        <w:pStyle w:val="af1"/>
        <w:widowControl w:val="0"/>
        <w:autoSpaceDE w:val="0"/>
        <w:autoSpaceDN w:val="0"/>
        <w:adjustRightInd w:val="0"/>
        <w:ind w:left="567"/>
        <w:contextualSpacing w:val="0"/>
        <w:jc w:val="both"/>
        <w:rPr>
          <w:b/>
        </w:rPr>
      </w:pPr>
    </w:p>
    <w:p w:rsidR="008609B2" w:rsidRDefault="008609B2" w:rsidP="00A65088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ind w:left="567" w:hanging="567"/>
        <w:contextualSpacing w:val="0"/>
        <w:jc w:val="both"/>
      </w:pPr>
      <w:r>
        <w:t xml:space="preserve">Настоящим </w:t>
      </w:r>
      <w:r w:rsidRPr="006C1958">
        <w:t>Соглашени</w:t>
      </w:r>
      <w:r>
        <w:t xml:space="preserve">ем Стороны договорились осуществлять </w:t>
      </w:r>
      <w:r w:rsidRPr="006C1958">
        <w:t xml:space="preserve">обмен документами в электронном виде, подписанными </w:t>
      </w:r>
      <w:r>
        <w:t xml:space="preserve">усиленной </w:t>
      </w:r>
      <w:r w:rsidRPr="006C1958">
        <w:t>квалифицированной электронной подписью</w:t>
      </w:r>
      <w:r w:rsidRPr="00E10065">
        <w:t xml:space="preserve"> </w:t>
      </w:r>
      <w:r>
        <w:t>в</w:t>
      </w:r>
      <w:r w:rsidRPr="00E10065">
        <w:t>замен бумажного</w:t>
      </w:r>
      <w:r>
        <w:t>.</w:t>
      </w:r>
    </w:p>
    <w:p w:rsidR="008609B2" w:rsidRDefault="008609B2" w:rsidP="008609B2">
      <w:pPr>
        <w:pStyle w:val="af1"/>
        <w:numPr>
          <w:ilvl w:val="1"/>
          <w:numId w:val="27"/>
        </w:numPr>
        <w:spacing w:after="120"/>
        <w:ind w:left="567" w:hanging="567"/>
        <w:contextualSpacing w:val="0"/>
        <w:jc w:val="both"/>
      </w:pPr>
      <w:r w:rsidRPr="001A48E6">
        <w:t>Настоящее Соглашение регулирует отношения Сторон при осуществлении электронного обмена документами</w:t>
      </w:r>
      <w:r>
        <w:t>,</w:t>
      </w:r>
      <w:r w:rsidRPr="001A48E6">
        <w:t xml:space="preserve"> подписанными ЭП</w:t>
      </w:r>
      <w:r>
        <w:t>,</w:t>
      </w:r>
      <w:r w:rsidRPr="001A48E6">
        <w:t xml:space="preserve"> по телекоммуникационным каналам связи в </w:t>
      </w:r>
      <w:r>
        <w:t>соответствующей СЭДО</w:t>
      </w:r>
      <w:r w:rsidRPr="001A48E6">
        <w:t>.</w:t>
      </w:r>
      <w:r>
        <w:t xml:space="preserve"> В целях осуществления взаимодействия в рамках настоящего Соглашения Стороны договорись осуществлять направление электронных документов в одностороннем порядке от Направляющей стороны к Получающей стороне.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1A48E6">
        <w:t xml:space="preserve">Получение документов в электронном виде и подписанных ЭП в порядке, </w:t>
      </w:r>
      <w:r w:rsidRPr="00097798">
        <w:t>установленным</w:t>
      </w:r>
      <w:r w:rsidRPr="001A48E6">
        <w:t xml:space="preserve"> настоящим Соглашением, эквивалентно получению документов на бумажном носителе и является необходимым достаточным у</w:t>
      </w:r>
      <w:r>
        <w:t>словием, позволяющим установить</w:t>
      </w:r>
      <w:r w:rsidRPr="001A48E6">
        <w:t>, что ЭД исходит от Стороны, его направившей</w:t>
      </w:r>
      <w:r>
        <w:t>.</w:t>
      </w:r>
    </w:p>
    <w:p w:rsidR="008609B2" w:rsidRPr="00E61482" w:rsidRDefault="008609B2" w:rsidP="008609B2">
      <w:pPr>
        <w:pStyle w:val="af1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 xml:space="preserve">Все документы, поступающие в порядке обмена в электронном виде, составлены в форматах в соответствии с требованиями законодательства, а также исходя из условий </w:t>
      </w:r>
      <w:r w:rsidRPr="00E61482">
        <w:t>заключенных договоров.</w:t>
      </w:r>
    </w:p>
    <w:p w:rsidR="008609B2" w:rsidRPr="00E6148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E61482">
        <w:t>Условия настоящего Соглашения распространяются на все договоры об оказании услуг связи, заключенные между Сторонами и договор</w:t>
      </w:r>
      <w:r w:rsidR="00A65088" w:rsidRPr="00E61482">
        <w:t>ы</w:t>
      </w:r>
      <w:r w:rsidRPr="00E61482">
        <w:t xml:space="preserve">, которые будут заключены Сторонами в будущем. 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E61482">
        <w:t>Настоящим Стороны соглашаются, в целях исполнени</w:t>
      </w:r>
      <w:r w:rsidR="00A65088" w:rsidRPr="00E61482">
        <w:t>я</w:t>
      </w:r>
      <w:r w:rsidRPr="00E61482">
        <w:t xml:space="preserve"> своих обязательств по</w:t>
      </w:r>
      <w:r w:rsidRPr="00647036">
        <w:t xml:space="preserve"> действующим на момент подписания настоящего Соглашения Договорам, изменить способ доставки счетов, актов, счетов-фактур путем осуществления электронного обмена документами по телекоммуникационным каналам связи, подписанными электронной подписью в порядке, определенном настоящим Соглашением без подписания дополнительных соглашений к вышеуказанным Договорам. </w:t>
      </w:r>
    </w:p>
    <w:p w:rsidR="008609B2" w:rsidRDefault="008609B2" w:rsidP="0009779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contextualSpacing w:val="0"/>
        <w:jc w:val="both"/>
        <w:rPr>
          <w:b/>
        </w:rPr>
      </w:pPr>
      <w:r w:rsidRPr="00647036">
        <w:rPr>
          <w:b/>
        </w:rPr>
        <w:t>Порядок взаимодействия Сторон при обмене электронными документами, подписанными ЭП</w:t>
      </w:r>
    </w:p>
    <w:p w:rsidR="00AA1C67" w:rsidRPr="000A0DBA" w:rsidRDefault="00AA1C67" w:rsidP="00AA1C67">
      <w:pPr>
        <w:pStyle w:val="af1"/>
        <w:widowControl w:val="0"/>
        <w:autoSpaceDE w:val="0"/>
        <w:autoSpaceDN w:val="0"/>
        <w:adjustRightInd w:val="0"/>
        <w:ind w:left="567"/>
        <w:contextualSpacing w:val="0"/>
        <w:jc w:val="both"/>
        <w:rPr>
          <w:b/>
        </w:rPr>
      </w:pPr>
    </w:p>
    <w:p w:rsidR="008609B2" w:rsidRDefault="008609B2" w:rsidP="00097798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ind w:left="567" w:hanging="567"/>
        <w:contextualSpacing w:val="0"/>
        <w:jc w:val="both"/>
      </w:pPr>
      <w:r>
        <w:t>Для участия в ЭДО Сторонам необходимо:</w:t>
      </w:r>
    </w:p>
    <w:p w:rsidR="008609B2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120"/>
        <w:ind w:left="851" w:hanging="851"/>
        <w:contextualSpacing w:val="0"/>
        <w:jc w:val="both"/>
      </w:pPr>
      <w:r>
        <w:t>з</w:t>
      </w:r>
      <w:r w:rsidRPr="00D72481">
        <w:t xml:space="preserve">аключить договор на выпуск квалифицированных сертификатов с любым </w:t>
      </w:r>
      <w:r>
        <w:t>У</w:t>
      </w:r>
      <w:r w:rsidRPr="00D72481">
        <w:t xml:space="preserve">достоверяющим центром, аккредитованным по требованиям Закона </w:t>
      </w:r>
      <w:r>
        <w:t>«Об электронной подписи»</w:t>
      </w:r>
      <w:r w:rsidRPr="00D72481">
        <w:t xml:space="preserve">, и получить квалифицированные </w:t>
      </w:r>
      <w:r>
        <w:t>с</w:t>
      </w:r>
      <w:r w:rsidRPr="00563023">
        <w:t>ертификат</w:t>
      </w:r>
      <w:r>
        <w:t>ы электронных ключей проверки электронной подписи уполномоченных лиц;</w:t>
      </w:r>
    </w:p>
    <w:p w:rsidR="008609B2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120"/>
        <w:ind w:left="851" w:hanging="851"/>
        <w:contextualSpacing w:val="0"/>
        <w:jc w:val="both"/>
      </w:pPr>
      <w:r w:rsidRPr="003F1867">
        <w:rPr>
          <w:bCs/>
          <w:kern w:val="32"/>
        </w:rPr>
        <w:t>самостоятельно обеспечи</w:t>
      </w:r>
      <w:r>
        <w:rPr>
          <w:bCs/>
          <w:kern w:val="32"/>
        </w:rPr>
        <w:t>ть</w:t>
      </w:r>
      <w:r w:rsidRPr="003F1867">
        <w:rPr>
          <w:bCs/>
          <w:kern w:val="32"/>
        </w:rPr>
        <w:t xml:space="preserve"> установку, настройку средств электронной подписи в соответствии с требованиями действующего законодательства</w:t>
      </w:r>
      <w:r>
        <w:rPr>
          <w:bCs/>
          <w:kern w:val="32"/>
        </w:rPr>
        <w:t xml:space="preserve"> </w:t>
      </w:r>
      <w:r w:rsidRPr="003F1867">
        <w:rPr>
          <w:bCs/>
          <w:kern w:val="32"/>
        </w:rPr>
        <w:t>и регламентами Удостоверяющего центра</w:t>
      </w:r>
      <w:r>
        <w:rPr>
          <w:bCs/>
          <w:kern w:val="32"/>
        </w:rPr>
        <w:t>.</w:t>
      </w:r>
    </w:p>
    <w:p w:rsidR="008609B2" w:rsidRPr="009D1997" w:rsidRDefault="008609B2" w:rsidP="008609B2">
      <w:pPr>
        <w:ind w:left="851"/>
        <w:jc w:val="both"/>
      </w:pPr>
      <w:r w:rsidRPr="00C97320">
        <w:lastRenderedPageBreak/>
        <w:t xml:space="preserve">Электронный документооборот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</w:t>
      </w:r>
      <w:r>
        <w:t xml:space="preserve">РФ </w:t>
      </w:r>
      <w:r w:rsidRPr="00C97320">
        <w:t>от 06.04.2011 №</w:t>
      </w:r>
      <w:r>
        <w:t xml:space="preserve"> </w:t>
      </w:r>
      <w:r w:rsidRPr="00C97320">
        <w:t>63-ФЗ «Об электронной подписи»,</w:t>
      </w:r>
      <w:r>
        <w:t xml:space="preserve"> </w:t>
      </w:r>
      <w:r w:rsidRPr="009D1997">
        <w:t>Федеральны</w:t>
      </w:r>
      <w:r>
        <w:t>м</w:t>
      </w:r>
      <w:r w:rsidRPr="009D1997">
        <w:t xml:space="preserve"> закон</w:t>
      </w:r>
      <w:r>
        <w:t xml:space="preserve">ом </w:t>
      </w:r>
      <w:r w:rsidRPr="009D1997">
        <w:t xml:space="preserve"> от 27.07.2006 </w:t>
      </w:r>
      <w:r>
        <w:t>N</w:t>
      </w:r>
      <w:r w:rsidRPr="009D1997">
        <w:t xml:space="preserve"> 149-ФЗ</w:t>
      </w:r>
      <w:r w:rsidRPr="009D1997">
        <w:br/>
        <w:t>«Об информации, информационных технологиях и о защите информации»</w:t>
      </w:r>
      <w:r>
        <w:t xml:space="preserve">, </w:t>
      </w:r>
      <w:r w:rsidRPr="009D1997">
        <w:t>Федеральны</w:t>
      </w:r>
      <w:r>
        <w:t xml:space="preserve">м </w:t>
      </w:r>
      <w:r w:rsidRPr="009D1997">
        <w:t xml:space="preserve"> закон</w:t>
      </w:r>
      <w:r>
        <w:t xml:space="preserve">ом </w:t>
      </w:r>
      <w:r w:rsidRPr="009D1997">
        <w:t xml:space="preserve"> от 06.12.2011 </w:t>
      </w:r>
      <w:r>
        <w:t>N</w:t>
      </w:r>
      <w:r w:rsidRPr="009D1997">
        <w:t xml:space="preserve"> 402-ФЗ «О бухгалтерском учете»</w:t>
      </w:r>
      <w:r>
        <w:t xml:space="preserve"> </w:t>
      </w:r>
      <w:r w:rsidRPr="00123FFD">
        <w:t>Приказом Минфина России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</w:t>
      </w:r>
      <w:r w:rsidRPr="00236D70">
        <w:t>ированной электронной подписи"</w:t>
      </w:r>
      <w:r>
        <w:t xml:space="preserve"> и иными нормативно-правовыми актами.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</w:pPr>
      <w:r>
        <w:t>Стороны в рамках Соглашения будут обмениваться формализованными и неформализованными электронными документами:</w:t>
      </w:r>
    </w:p>
    <w:p w:rsidR="008609B2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60"/>
        <w:ind w:left="851" w:hanging="851"/>
        <w:contextualSpacing w:val="0"/>
        <w:jc w:val="both"/>
      </w:pPr>
      <w:r>
        <w:t>формализованные электронные документы – электронные документы, для которых российскими нормативно-правовыми актами установлены электронные форматы</w:t>
      </w:r>
      <w:r w:rsidRPr="00C97320">
        <w:t>:</w:t>
      </w:r>
    </w:p>
    <w:p w:rsidR="008609B2" w:rsidRDefault="008609B2" w:rsidP="008609B2">
      <w:pPr>
        <w:pStyle w:val="af1"/>
        <w:numPr>
          <w:ilvl w:val="0"/>
          <w:numId w:val="28"/>
        </w:numPr>
        <w:ind w:left="1134" w:hanging="283"/>
        <w:jc w:val="both"/>
      </w:pPr>
      <w:r w:rsidRPr="00FF768F">
        <w:t xml:space="preserve"> </w:t>
      </w:r>
      <w:r>
        <w:t>с</w:t>
      </w:r>
      <w:r w:rsidRPr="006C1958">
        <w:t>чет-фактура</w:t>
      </w:r>
      <w:r>
        <w:t xml:space="preserve"> (составляется </w:t>
      </w:r>
      <w:r w:rsidRPr="006C1958">
        <w:t>в формате Х</w:t>
      </w:r>
      <w:r>
        <w:t>ML);</w:t>
      </w:r>
      <w:r w:rsidRPr="006C1958">
        <w:t xml:space="preserve"> </w:t>
      </w:r>
    </w:p>
    <w:p w:rsidR="008609B2" w:rsidRPr="006C1958" w:rsidRDefault="008609B2" w:rsidP="008609B2">
      <w:pPr>
        <w:pStyle w:val="af1"/>
        <w:numPr>
          <w:ilvl w:val="0"/>
          <w:numId w:val="28"/>
        </w:numPr>
        <w:ind w:left="1134" w:hanging="283"/>
        <w:jc w:val="both"/>
      </w:pPr>
      <w:r>
        <w:t xml:space="preserve">корректировочный счет-фактура (составляется </w:t>
      </w:r>
      <w:r w:rsidRPr="006C1958">
        <w:t>в формате Х</w:t>
      </w:r>
      <w:r>
        <w:t>ML);</w:t>
      </w:r>
    </w:p>
    <w:p w:rsidR="008609B2" w:rsidRDefault="008609B2" w:rsidP="008609B2">
      <w:pPr>
        <w:pStyle w:val="af1"/>
        <w:numPr>
          <w:ilvl w:val="0"/>
          <w:numId w:val="28"/>
        </w:numPr>
        <w:ind w:left="1134" w:hanging="283"/>
        <w:jc w:val="both"/>
      </w:pPr>
      <w:r w:rsidRPr="009D1997">
        <w:t>акт приемки-сдачи работ (услуг) и унифицированная форма первичной учетной документации по учету торговых операций</w:t>
      </w:r>
      <w:r w:rsidRPr="009D1997" w:rsidDel="004A1C88">
        <w:t xml:space="preserve"> </w:t>
      </w:r>
      <w:r w:rsidRPr="009D1997">
        <w:t>ТОРГ-12 (составляются в формате Х</w:t>
      </w:r>
      <w:r>
        <w:t>ML</w:t>
      </w:r>
      <w:r w:rsidRPr="009D1997">
        <w:t xml:space="preserve">), </w:t>
      </w:r>
    </w:p>
    <w:p w:rsidR="008609B2" w:rsidRDefault="008609B2" w:rsidP="008609B2">
      <w:pPr>
        <w:pStyle w:val="af1"/>
        <w:numPr>
          <w:ilvl w:val="0"/>
          <w:numId w:val="28"/>
        </w:numPr>
        <w:ind w:left="1134" w:hanging="283"/>
        <w:jc w:val="both"/>
      </w:pPr>
      <w:r>
        <w:t xml:space="preserve">Универсальный передаточный документ (составляется </w:t>
      </w:r>
      <w:r w:rsidRPr="006C1958">
        <w:t>в формате Х</w:t>
      </w:r>
      <w:r>
        <w:t>ML);</w:t>
      </w:r>
    </w:p>
    <w:p w:rsidR="008609B2" w:rsidRPr="009D1997" w:rsidRDefault="008609B2" w:rsidP="008609B2">
      <w:pPr>
        <w:pStyle w:val="af1"/>
        <w:numPr>
          <w:ilvl w:val="0"/>
          <w:numId w:val="28"/>
        </w:numPr>
        <w:ind w:left="1134" w:hanging="283"/>
        <w:jc w:val="both"/>
      </w:pPr>
      <w:r w:rsidRPr="00123FFD">
        <w:t>документ об изменении стоимости, включающий в себя корректировочный счет-фактуру (универсальный корректировочный документ)</w:t>
      </w:r>
      <w:r>
        <w:t xml:space="preserve"> (составляется </w:t>
      </w:r>
      <w:r w:rsidRPr="006C1958">
        <w:t>в формате Х</w:t>
      </w:r>
      <w:r>
        <w:t>ML</w:t>
      </w:r>
      <w:r w:rsidR="0001066D">
        <w:t>)</w:t>
      </w:r>
      <w:r w:rsidRPr="00123FFD">
        <w:t>.</w:t>
      </w:r>
    </w:p>
    <w:p w:rsidR="008609B2" w:rsidRPr="009D1997" w:rsidRDefault="008609B2" w:rsidP="004B079D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60"/>
        <w:jc w:val="both"/>
      </w:pPr>
      <w:r w:rsidRPr="009D1997">
        <w:t>неформализованные электронные документы – электронные документы, формат которых устанавливаются самостоятельно Сторонами и не определен какими-либо российскими нормат</w:t>
      </w:r>
      <w:r w:rsidR="002A5FA6">
        <w:t>ивно-правовыми актами (например</w:t>
      </w:r>
      <w:r w:rsidR="002A5FA6" w:rsidRPr="002A5FA6">
        <w:t xml:space="preserve">: </w:t>
      </w:r>
      <w:r w:rsidRPr="009D1997">
        <w:t xml:space="preserve">счет на оплату, детализация услуг, акт сверки взаиморасчетов, а также </w:t>
      </w:r>
      <w:r>
        <w:t>д</w:t>
      </w:r>
      <w:r w:rsidRPr="009D1997">
        <w:t>ругие документы, относящиеся к договорам</w:t>
      </w:r>
      <w:r>
        <w:t>, заключенным</w:t>
      </w:r>
      <w:r w:rsidRPr="009D1997">
        <w:t xml:space="preserve"> между Сторонами</w:t>
      </w:r>
      <w:r>
        <w:t>)</w:t>
      </w:r>
      <w:r w:rsidRPr="009D1997">
        <w:t>.</w:t>
      </w:r>
      <w:r>
        <w:t xml:space="preserve"> Стороны оставляют за собой право в любой момент ввести в ЭДО любые неформализованные электронные документы и применять при обмене такими документами правила, установленные настоящим Соглашением.</w:t>
      </w:r>
    </w:p>
    <w:p w:rsidR="008609B2" w:rsidRPr="000208D7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0208D7">
        <w:t>Обмен документами на бумажном носителе</w:t>
      </w:r>
      <w:r>
        <w:t xml:space="preserve">, </w:t>
      </w:r>
      <w:r w:rsidRPr="000208D7">
        <w:t>либо с применением иных электронных средств связи, не требующих квалифицированной ЭП, например, электронной почты, личного кабинета юридического лица и т.п.</w:t>
      </w:r>
      <w:r>
        <w:t xml:space="preserve"> </w:t>
      </w:r>
      <w:r w:rsidRPr="000208D7">
        <w:t xml:space="preserve"> осуществляется в исключительных случаях (при временной технической невозможности отправки документа посредством электронного документооборота). 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>Д</w:t>
      </w:r>
      <w:r w:rsidRPr="00AC5768">
        <w:t xml:space="preserve">атой </w:t>
      </w:r>
      <w:r>
        <w:t>выставления Направляющей</w:t>
      </w:r>
      <w:r w:rsidRPr="00AC5768">
        <w:t xml:space="preserve"> </w:t>
      </w:r>
      <w:r>
        <w:t>с</w:t>
      </w:r>
      <w:r w:rsidRPr="00AC5768">
        <w:t>торон</w:t>
      </w:r>
      <w:r>
        <w:t>ой</w:t>
      </w:r>
      <w:r w:rsidRPr="00AC5768">
        <w:t xml:space="preserve"> Электронного документа/Пакета электронных документов по телекоммуникационным каналам связи считается дата </w:t>
      </w:r>
      <w:r>
        <w:t xml:space="preserve">поступления файла </w:t>
      </w:r>
      <w:r w:rsidRPr="00AC5768">
        <w:t>Электронного документа/Пакета электронных документов Оператор</w:t>
      </w:r>
      <w:r>
        <w:t>у</w:t>
      </w:r>
      <w:r w:rsidRPr="00AC5768">
        <w:t xml:space="preserve"> </w:t>
      </w:r>
      <w:r>
        <w:t>ЭДО</w:t>
      </w:r>
      <w:r w:rsidRPr="00AC5768">
        <w:t xml:space="preserve"> </w:t>
      </w:r>
      <w:r>
        <w:t>от</w:t>
      </w:r>
      <w:r w:rsidRPr="00AC5768">
        <w:t xml:space="preserve"> другой Сторон</w:t>
      </w:r>
      <w:r>
        <w:t>ы</w:t>
      </w:r>
      <w:r w:rsidRPr="00AC5768">
        <w:t xml:space="preserve">, указанная в подтверждении этого Оператора </w:t>
      </w:r>
      <w:r>
        <w:t>ЭДО.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>Д</w:t>
      </w:r>
      <w:r w:rsidRPr="00AC5768">
        <w:t>атой получения</w:t>
      </w:r>
      <w:r>
        <w:t xml:space="preserve"> Получающей с</w:t>
      </w:r>
      <w:r w:rsidRPr="00AC5768">
        <w:t xml:space="preserve">тороной Электронного документа/Пакета электронных документов по телекоммуникационным каналам связи считается дата направления ей Оператором </w:t>
      </w:r>
      <w:r>
        <w:t>ЭДО</w:t>
      </w:r>
      <w:r w:rsidRPr="00AC5768">
        <w:t xml:space="preserve"> файла Электронного документа/Пакета электронных документов другой Стороной, указанная в подтверждении этого Оператора </w:t>
      </w:r>
      <w:r>
        <w:t>ЭДО.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>В случае необходимости внесения корректировок в направленный посредством ЭДО документ, Сторона, направившая документ, составляет соответствующее информационное письмо и направляет откорректированный документ и информационное письмо другой Стороне в порядке, установленном Оператором ЭДО.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 xml:space="preserve">Участники ЭДО обеспечивают хранение </w:t>
      </w:r>
      <w:r w:rsidRPr="00AC5768">
        <w:t xml:space="preserve">Электронного документа/Пакета электронных </w:t>
      </w:r>
      <w:r w:rsidRPr="00AC5768">
        <w:lastRenderedPageBreak/>
        <w:t>документов</w:t>
      </w:r>
      <w:r>
        <w:t>, подписанных ЭП (составление и выставление которых предусмотрено настоящим Соглашением), совместно с применявшимся для формирования ЭП указанных документов Сертификатом ключа подписи в течение срока, установленного для хранения счетов-фактур.</w:t>
      </w:r>
    </w:p>
    <w:p w:rsidR="008609B2" w:rsidRPr="008E467F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 xml:space="preserve">Стороны информируют друг друга о невозможности обмена документами в электронном виде, подписанными ЭП, в случае технического сбоя внутренних систем. </w:t>
      </w:r>
      <w:r w:rsidRPr="00E3087E">
        <w:t xml:space="preserve">При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другой Стороной и </w:t>
      </w:r>
      <w:r w:rsidRPr="008E467F">
        <w:t xml:space="preserve">пр.), </w:t>
      </w:r>
      <w:r>
        <w:t>Телеграф</w:t>
      </w:r>
      <w:r w:rsidRPr="008E467F">
        <w:t xml:space="preserve"> оформляет документы на бумажных носителях в письменном виде и Стороны считают их оригиналами после подписания уполномоченными лицами.</w:t>
      </w:r>
    </w:p>
    <w:p w:rsidR="008609B2" w:rsidRDefault="008609B2" w:rsidP="0009779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contextualSpacing w:val="0"/>
        <w:jc w:val="both"/>
        <w:rPr>
          <w:b/>
        </w:rPr>
      </w:pPr>
      <w:r w:rsidRPr="00CC4806">
        <w:rPr>
          <w:b/>
        </w:rPr>
        <w:t xml:space="preserve">Использование </w:t>
      </w:r>
      <w:r>
        <w:rPr>
          <w:b/>
        </w:rPr>
        <w:t xml:space="preserve">усиленных </w:t>
      </w:r>
      <w:r w:rsidRPr="00CC4806">
        <w:rPr>
          <w:b/>
        </w:rPr>
        <w:t>квалифицированных электронных подписей</w:t>
      </w:r>
    </w:p>
    <w:p w:rsidR="00AA1C67" w:rsidRPr="00CC4806" w:rsidRDefault="00AA1C67" w:rsidP="00AA1C67">
      <w:pPr>
        <w:pStyle w:val="af1"/>
        <w:widowControl w:val="0"/>
        <w:autoSpaceDE w:val="0"/>
        <w:autoSpaceDN w:val="0"/>
        <w:adjustRightInd w:val="0"/>
        <w:ind w:left="567"/>
        <w:contextualSpacing w:val="0"/>
        <w:jc w:val="both"/>
        <w:rPr>
          <w:b/>
        </w:rPr>
      </w:pPr>
    </w:p>
    <w:p w:rsidR="008609B2" w:rsidRDefault="008609B2" w:rsidP="00097798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ind w:left="567" w:hanging="567"/>
        <w:contextualSpacing w:val="0"/>
        <w:jc w:val="both"/>
      </w:pPr>
      <w:r>
        <w:t>Стороны используют усиленную квалифицированную электронную подпись (ЭП),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:rsidR="008609B2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120"/>
        <w:ind w:left="851" w:hanging="851"/>
        <w:contextualSpacing w:val="0"/>
        <w:jc w:val="both"/>
      </w:pPr>
      <w:r>
        <w:t>квалифицированный с</w:t>
      </w:r>
      <w:r w:rsidRPr="00563023">
        <w:t xml:space="preserve">ертификат создан и выдан аккредитованным </w:t>
      </w:r>
      <w:r>
        <w:t>У</w:t>
      </w:r>
      <w:r w:rsidRPr="00563023">
        <w:t xml:space="preserve">достоверяющим центром, аккредитация которого действительна на день выдачи указанного </w:t>
      </w:r>
      <w:r>
        <w:t>с</w:t>
      </w:r>
      <w:r w:rsidRPr="00563023">
        <w:t>ертификата;</w:t>
      </w:r>
    </w:p>
    <w:p w:rsidR="008609B2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120"/>
        <w:ind w:left="851" w:hanging="851"/>
        <w:contextualSpacing w:val="0"/>
        <w:jc w:val="both"/>
      </w:pPr>
      <w:r>
        <w:t>квалифицированный с</w:t>
      </w:r>
      <w:r w:rsidRPr="00563023">
        <w:t xml:space="preserve">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</w:t>
      </w:r>
      <w:r>
        <w:t>с</w:t>
      </w:r>
      <w:r w:rsidRPr="00563023">
        <w:t>ертификата, если момент подписания электронного документа не определен;</w:t>
      </w:r>
    </w:p>
    <w:p w:rsidR="008609B2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120"/>
        <w:ind w:left="851" w:hanging="851"/>
        <w:contextualSpacing w:val="0"/>
        <w:jc w:val="both"/>
      </w:pPr>
      <w:r>
        <w:t>и</w:t>
      </w:r>
      <w:r w:rsidRPr="00563023">
        <w:t xml:space="preserve">меется положительный результат проверки принадлежности владельцу </w:t>
      </w:r>
      <w:r>
        <w:t>квалифицированного</w:t>
      </w:r>
      <w:r w:rsidRPr="00563023">
        <w:t xml:space="preserve"> </w:t>
      </w:r>
      <w:r>
        <w:t>с</w:t>
      </w:r>
      <w:r w:rsidRPr="00563023">
        <w:t>ертификата</w:t>
      </w:r>
      <w:r>
        <w:t xml:space="preserve"> усиленной квалифицированной электронной подписи</w:t>
      </w:r>
      <w:r w:rsidRPr="00563023">
        <w:t xml:space="preserve">, с помощью которой подписан </w:t>
      </w:r>
      <w:r>
        <w:t>Э</w:t>
      </w:r>
      <w:r w:rsidRPr="00563023">
        <w:t xml:space="preserve">лектронный документ, и подтверждено отсутствие изменений, внесенных в этот документ после его подписания. </w:t>
      </w:r>
      <w:r w:rsidRPr="0073719E">
        <w:t>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:rsidR="008609B2" w:rsidRPr="00563023" w:rsidRDefault="008609B2" w:rsidP="008609B2">
      <w:pPr>
        <w:pStyle w:val="af1"/>
        <w:widowControl w:val="0"/>
        <w:numPr>
          <w:ilvl w:val="2"/>
          <w:numId w:val="27"/>
        </w:numPr>
        <w:autoSpaceDE w:val="0"/>
        <w:autoSpaceDN w:val="0"/>
        <w:adjustRightInd w:val="0"/>
        <w:spacing w:after="120"/>
        <w:ind w:left="851" w:hanging="851"/>
        <w:contextualSpacing w:val="0"/>
        <w:jc w:val="both"/>
      </w:pPr>
      <w:r>
        <w:t>ЭП</w:t>
      </w:r>
      <w:r w:rsidRPr="00563023">
        <w:t xml:space="preserve"> используется с учетом ограничений, содержащихся в Сертификате лица, подписывающего </w:t>
      </w:r>
      <w:r>
        <w:t>Э</w:t>
      </w:r>
      <w:r w:rsidRPr="00563023">
        <w:t>лектронный документ (если такие ограничения установлены</w:t>
      </w:r>
      <w:r>
        <w:t>).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ind w:left="567" w:hanging="567"/>
        <w:jc w:val="both"/>
      </w:pPr>
      <w:r>
        <w:t xml:space="preserve"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 </w:t>
      </w:r>
    </w:p>
    <w:p w:rsidR="008609B2" w:rsidRPr="00C95FEF" w:rsidRDefault="008609B2" w:rsidP="008609B2">
      <w:pPr>
        <w:pStyle w:val="af1"/>
        <w:ind w:left="567"/>
        <w:jc w:val="both"/>
      </w:pPr>
      <w:r>
        <w:t xml:space="preserve">   </w:t>
      </w:r>
    </w:p>
    <w:p w:rsidR="008609B2" w:rsidRDefault="008609B2" w:rsidP="0009779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01"/>
        <w:contextualSpacing w:val="0"/>
        <w:jc w:val="both"/>
        <w:rPr>
          <w:b/>
        </w:rPr>
      </w:pPr>
      <w:r>
        <w:rPr>
          <w:b/>
        </w:rPr>
        <w:t>Разрешение споров</w:t>
      </w:r>
    </w:p>
    <w:p w:rsidR="00AA1C67" w:rsidRDefault="00AA1C67" w:rsidP="00AA1C67">
      <w:pPr>
        <w:pStyle w:val="af1"/>
        <w:widowControl w:val="0"/>
        <w:autoSpaceDE w:val="0"/>
        <w:autoSpaceDN w:val="0"/>
        <w:adjustRightInd w:val="0"/>
        <w:ind w:left="567"/>
        <w:contextualSpacing w:val="0"/>
        <w:jc w:val="both"/>
        <w:rPr>
          <w:b/>
        </w:rPr>
      </w:pPr>
    </w:p>
    <w:p w:rsidR="008609B2" w:rsidRDefault="008609B2" w:rsidP="00097798">
      <w:pPr>
        <w:pStyle w:val="af1"/>
        <w:numPr>
          <w:ilvl w:val="1"/>
          <w:numId w:val="27"/>
        </w:numPr>
        <w:ind w:left="567" w:hanging="567"/>
        <w:contextualSpacing w:val="0"/>
        <w:jc w:val="both"/>
      </w:pPr>
      <w:r w:rsidRPr="004601E5">
        <w:t xml:space="preserve">Квалифицированная </w:t>
      </w:r>
      <w:r>
        <w:t>электронная подпись</w:t>
      </w:r>
      <w:r w:rsidRPr="004601E5">
        <w:t>, которой</w:t>
      </w:r>
      <w:r>
        <w:t xml:space="preserve"> подписан электронный документ, </w:t>
      </w:r>
      <w:r w:rsidRPr="004601E5">
        <w:t xml:space="preserve">признается действительной до тех пор, пока решением суда не установлено иное. </w:t>
      </w:r>
    </w:p>
    <w:p w:rsidR="008609B2" w:rsidRDefault="008609B2" w:rsidP="008609B2">
      <w:pPr>
        <w:pStyle w:val="af1"/>
        <w:numPr>
          <w:ilvl w:val="1"/>
          <w:numId w:val="27"/>
        </w:numPr>
        <w:spacing w:after="120"/>
        <w:ind w:left="567" w:hanging="567"/>
        <w:contextualSpacing w:val="0"/>
        <w:jc w:val="both"/>
      </w:pPr>
      <w:r w:rsidRPr="004601E5">
        <w:t>При возникновении разногласий относительно подписания с помощью ЭП определенных электронных документов Стороны соглашаются предоставить комиссии, созданно</w:t>
      </w:r>
      <w:r>
        <w:t>й в соответствии с регламентом Удостоверяющего центра</w:t>
      </w:r>
      <w:r w:rsidRPr="004601E5">
        <w:t>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8609B2" w:rsidRDefault="008609B2" w:rsidP="008609B2">
      <w:pPr>
        <w:pStyle w:val="af1"/>
        <w:numPr>
          <w:ilvl w:val="1"/>
          <w:numId w:val="27"/>
        </w:numPr>
        <w:spacing w:after="120"/>
        <w:ind w:left="567" w:hanging="567"/>
        <w:contextualSpacing w:val="0"/>
        <w:jc w:val="both"/>
      </w:pPr>
      <w:r w:rsidRPr="004601E5">
        <w:t>Все споры, возникающие в связи с исполнением настоящего Соглашения, рассматриваются тем же судом, которому подсудны споры, вытекающие из договоров, указанных в п</w:t>
      </w:r>
      <w:r>
        <w:t>. 2.5</w:t>
      </w:r>
      <w:r w:rsidRPr="004601E5">
        <w:t xml:space="preserve"> настоящего Соглашения.</w:t>
      </w:r>
    </w:p>
    <w:p w:rsidR="008609B2" w:rsidRPr="00647036" w:rsidRDefault="008609B2" w:rsidP="008609B2">
      <w:pPr>
        <w:pStyle w:val="af1"/>
        <w:spacing w:after="120"/>
        <w:ind w:left="567"/>
        <w:contextualSpacing w:val="0"/>
        <w:jc w:val="both"/>
      </w:pPr>
      <w:r w:rsidRPr="004601E5">
        <w:t xml:space="preserve"> </w:t>
      </w:r>
    </w:p>
    <w:p w:rsidR="008609B2" w:rsidRDefault="008609B2" w:rsidP="0009779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01"/>
        <w:contextualSpacing w:val="0"/>
        <w:jc w:val="both"/>
        <w:rPr>
          <w:b/>
        </w:rPr>
      </w:pPr>
      <w:r w:rsidRPr="00647036">
        <w:rPr>
          <w:b/>
        </w:rPr>
        <w:lastRenderedPageBreak/>
        <w:t xml:space="preserve">Прочие условия </w:t>
      </w:r>
    </w:p>
    <w:p w:rsidR="00AA1C67" w:rsidRPr="00647036" w:rsidRDefault="00AA1C67" w:rsidP="00AA1C67">
      <w:pPr>
        <w:pStyle w:val="af1"/>
        <w:widowControl w:val="0"/>
        <w:autoSpaceDE w:val="0"/>
        <w:autoSpaceDN w:val="0"/>
        <w:adjustRightInd w:val="0"/>
        <w:ind w:left="567"/>
        <w:contextualSpacing w:val="0"/>
        <w:jc w:val="both"/>
        <w:rPr>
          <w:b/>
        </w:rPr>
      </w:pPr>
    </w:p>
    <w:p w:rsidR="008609B2" w:rsidRPr="00647036" w:rsidRDefault="008609B2" w:rsidP="00097798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ind w:left="567" w:hanging="567"/>
        <w:jc w:val="both"/>
      </w:pPr>
      <w:r w:rsidRPr="00647036">
        <w:t xml:space="preserve"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прекратившее свое действие по истечении 30 (тридцати) календарных дней с момента получения </w:t>
      </w:r>
      <w:r>
        <w:t xml:space="preserve">одной Стороной </w:t>
      </w:r>
      <w:r w:rsidRPr="00647036">
        <w:t>извещения об отказе от соглашения другой Стороной. В течение указанных 30 (тридцати) календарных дней для Сторон продолжает действовать ЭДО.</w:t>
      </w:r>
    </w:p>
    <w:p w:rsidR="008609B2" w:rsidRDefault="008609B2" w:rsidP="008609B2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>
        <w:t>Настоящее Соглашение вступает в силу с момента подписания и действует без ограничения срока.</w:t>
      </w:r>
    </w:p>
    <w:p w:rsidR="008A425D" w:rsidRDefault="008A425D" w:rsidP="000E3C30">
      <w:pPr>
        <w:pStyle w:val="af1"/>
        <w:widowControl w:val="0"/>
        <w:autoSpaceDE w:val="0"/>
        <w:autoSpaceDN w:val="0"/>
        <w:adjustRightInd w:val="0"/>
        <w:spacing w:after="120"/>
        <w:ind w:left="567"/>
        <w:contextualSpacing w:val="0"/>
        <w:jc w:val="both"/>
      </w:pPr>
    </w:p>
    <w:p w:rsidR="008A425D" w:rsidRPr="000E3C30" w:rsidRDefault="008A425D" w:rsidP="000E3C30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01"/>
        <w:contextualSpacing w:val="0"/>
        <w:jc w:val="both"/>
        <w:rPr>
          <w:b/>
        </w:rPr>
      </w:pPr>
      <w:r w:rsidRPr="000E3C30">
        <w:rPr>
          <w:b/>
        </w:rPr>
        <w:t>Подписи Сторон:</w:t>
      </w:r>
    </w:p>
    <w:p w:rsidR="008609B2" w:rsidRPr="00527D82" w:rsidRDefault="008609B2" w:rsidP="008609B2">
      <w:pPr>
        <w:pStyle w:val="af1"/>
        <w:spacing w:after="120"/>
        <w:ind w:left="850"/>
        <w:contextualSpacing w:val="0"/>
        <w:jc w:val="both"/>
      </w:pPr>
      <w:r>
        <w:t xml:space="preserve"> </w:t>
      </w:r>
    </w:p>
    <w:p w:rsidR="004E5FB7" w:rsidRPr="00527D82" w:rsidRDefault="004E5FB7" w:rsidP="00AA1C67">
      <w:pPr>
        <w:pStyle w:val="af1"/>
        <w:jc w:val="center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80"/>
        <w:gridCol w:w="4959"/>
      </w:tblGrid>
      <w:tr w:rsidR="004E5FB7" w:rsidRPr="0040201B" w:rsidTr="00ED3078">
        <w:tc>
          <w:tcPr>
            <w:tcW w:w="4680" w:type="dxa"/>
          </w:tcPr>
          <w:p w:rsidR="004E5FB7" w:rsidRPr="004E5FB7" w:rsidRDefault="004E5FB7" w:rsidP="004E5FB7">
            <w:pPr>
              <w:tabs>
                <w:tab w:val="left" w:pos="708"/>
                <w:tab w:val="center" w:pos="4153"/>
                <w:tab w:val="right" w:pos="8306"/>
              </w:tabs>
            </w:pPr>
            <w:r w:rsidRPr="004E5FB7">
              <w:t>ТЕЛЕГРАФ:</w:t>
            </w:r>
          </w:p>
          <w:p w:rsidR="004E5FB7" w:rsidRPr="004E5FB7" w:rsidRDefault="004E5FB7" w:rsidP="004E5FB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4959" w:type="dxa"/>
          </w:tcPr>
          <w:p w:rsidR="004E5FB7" w:rsidRPr="004E5FB7" w:rsidRDefault="004E5FB7" w:rsidP="00C95AB8">
            <w:r>
              <w:t xml:space="preserve">  </w:t>
            </w:r>
            <w:r w:rsidRPr="004E5FB7">
              <w:t>АБОНЕНТ:</w:t>
            </w:r>
          </w:p>
          <w:p w:rsidR="004E5FB7" w:rsidRPr="004E5FB7" w:rsidRDefault="004E5FB7" w:rsidP="00C95AB8"/>
        </w:tc>
      </w:tr>
      <w:tr w:rsidR="00AA1C67" w:rsidRPr="00E61482" w:rsidTr="00ED3078">
        <w:tc>
          <w:tcPr>
            <w:tcW w:w="4680" w:type="dxa"/>
          </w:tcPr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>ПАО «Центральный телеграф»</w:t>
            </w:r>
          </w:p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AA1C67" w:rsidRPr="00E20853" w:rsidRDefault="00D54D24" w:rsidP="00D54D24">
            <w:pPr>
              <w:tabs>
                <w:tab w:val="left" w:pos="708"/>
                <w:tab w:val="center" w:pos="4153"/>
                <w:tab w:val="right" w:pos="8306"/>
              </w:tabs>
            </w:pPr>
            <w:r w:rsidRPr="00D54D24">
              <w:t>108811, г. Москва, вн. тер. г. поселение Московский, км Киевско</w:t>
            </w:r>
            <w:r w:rsidR="00C438DC">
              <w:t>е шоссе 22-й (п Московский), дв</w:t>
            </w:r>
            <w:r w:rsidRPr="00D54D24">
              <w:t>л</w:t>
            </w:r>
            <w:r w:rsidR="00C438DC">
              <w:t>д</w:t>
            </w:r>
            <w:r w:rsidRPr="00D54D24">
              <w:t>. 6, стр. 1, пом</w:t>
            </w:r>
            <w:r>
              <w:t>.</w:t>
            </w:r>
            <w:r w:rsidRPr="00D54D24">
              <w:t xml:space="preserve"> D1-220</w:t>
            </w:r>
          </w:p>
        </w:tc>
        <w:tc>
          <w:tcPr>
            <w:tcW w:w="4959" w:type="dxa"/>
          </w:tcPr>
          <w:p w:rsidR="00112DA9" w:rsidRPr="005F7FDE" w:rsidRDefault="00112DA9" w:rsidP="00112DA9">
            <w:r w:rsidRPr="005F7FDE"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5F7FDE">
              <w:instrText xml:space="preserve"> FORMTEXT </w:instrText>
            </w:r>
            <w:r w:rsidRPr="005F7FDE">
              <w:fldChar w:fldCharType="separate"/>
            </w:r>
            <w:r w:rsidRPr="005F7FDE">
              <w:rPr>
                <w:noProof/>
              </w:rPr>
              <w:t>_________________</w:t>
            </w:r>
            <w:r w:rsidRPr="005F7FDE">
              <w:fldChar w:fldCharType="end"/>
            </w:r>
          </w:p>
          <w:p w:rsidR="00112DA9" w:rsidRDefault="00112DA9" w:rsidP="00112DA9">
            <w:pPr>
              <w:rPr>
                <w:sz w:val="22"/>
                <w:szCs w:val="22"/>
              </w:rPr>
            </w:pPr>
          </w:p>
          <w:p w:rsidR="008A425D" w:rsidRPr="005F7FDE" w:rsidRDefault="00112DA9" w:rsidP="00112DA9">
            <w:pPr>
              <w:rPr>
                <w:highlight w:val="darkGray"/>
              </w:rPr>
            </w:pPr>
            <w:r w:rsidRPr="005F7FDE"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5F7FDE">
              <w:instrText xml:space="preserve"> FORMTEXT </w:instrText>
            </w:r>
            <w:r w:rsidRPr="005F7FDE">
              <w:fldChar w:fldCharType="separate"/>
            </w:r>
            <w:r w:rsidRPr="005F7FDE">
              <w:rPr>
                <w:noProof/>
              </w:rPr>
              <w:t>_________________</w:t>
            </w:r>
            <w:r w:rsidRPr="005F7FDE">
              <w:fldChar w:fldCharType="end"/>
            </w:r>
          </w:p>
        </w:tc>
      </w:tr>
      <w:tr w:rsidR="00AA1C67" w:rsidRPr="00E61482" w:rsidTr="00ED3078">
        <w:tc>
          <w:tcPr>
            <w:tcW w:w="4680" w:type="dxa"/>
          </w:tcPr>
          <w:p w:rsidR="00ED3078" w:rsidRDefault="00ED3078" w:rsidP="00AA1C67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>Расчетный счет № 40702810400000005666</w:t>
            </w:r>
          </w:p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>в АО «АБ «РОССИЯ» г. САНКТ-ПЕТЕРБУРГ</w:t>
            </w:r>
          </w:p>
        </w:tc>
        <w:tc>
          <w:tcPr>
            <w:tcW w:w="4959" w:type="dxa"/>
          </w:tcPr>
          <w:p w:rsidR="00ED3078" w:rsidRDefault="00ED3078" w:rsidP="00AA1C67"/>
          <w:p w:rsidR="002A5FA6" w:rsidRDefault="00E623DE" w:rsidP="00AA1C67">
            <w:r w:rsidRPr="00E20853">
              <w:t>Расчетный счет №</w:t>
            </w:r>
            <w:r w:rsidR="002A5FA6">
              <w:t xml:space="preserve"> </w:t>
            </w:r>
            <w:r w:rsidR="002A5FA6" w:rsidRPr="005F7FDE"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1" w:name="ТекстовоеПоле9"/>
            <w:r w:rsidR="002A5FA6" w:rsidRPr="005F7FDE">
              <w:instrText xml:space="preserve"> FORMTEXT </w:instrText>
            </w:r>
            <w:r w:rsidR="002A5FA6" w:rsidRPr="005F7FDE">
              <w:fldChar w:fldCharType="separate"/>
            </w:r>
            <w:r w:rsidR="002A5FA6" w:rsidRPr="005F7FDE">
              <w:rPr>
                <w:noProof/>
              </w:rPr>
              <w:t>_________________</w:t>
            </w:r>
            <w:r w:rsidR="002A5FA6" w:rsidRPr="005F7FDE">
              <w:fldChar w:fldCharType="end"/>
            </w:r>
            <w:bookmarkEnd w:id="1"/>
          </w:p>
          <w:p w:rsidR="00AA1C67" w:rsidRPr="004E5FB7" w:rsidRDefault="00E623DE" w:rsidP="002A5FA6">
            <w:pPr>
              <w:rPr>
                <w:highlight w:val="darkGray"/>
              </w:rPr>
            </w:pPr>
            <w:r>
              <w:t xml:space="preserve"> </w:t>
            </w:r>
          </w:p>
        </w:tc>
      </w:tr>
      <w:tr w:rsidR="00AA1C67" w:rsidRPr="00E61482" w:rsidTr="00ED3078">
        <w:tc>
          <w:tcPr>
            <w:tcW w:w="4680" w:type="dxa"/>
          </w:tcPr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>БИК 044030861</w:t>
            </w:r>
          </w:p>
        </w:tc>
        <w:tc>
          <w:tcPr>
            <w:tcW w:w="4959" w:type="dxa"/>
          </w:tcPr>
          <w:p w:rsidR="00AA1C67" w:rsidRPr="00E623DE" w:rsidRDefault="00E623DE" w:rsidP="002A5FA6">
            <w:r w:rsidRPr="00E623DE">
              <w:t xml:space="preserve">БИК </w:t>
            </w:r>
            <w:r w:rsidR="002A5FA6" w:rsidRPr="005F7FDE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="002A5FA6" w:rsidRPr="005F7FDE">
              <w:instrText xml:space="preserve"> FORMTEXT </w:instrText>
            </w:r>
            <w:r w:rsidR="002A5FA6" w:rsidRPr="005F7FDE">
              <w:fldChar w:fldCharType="separate"/>
            </w:r>
            <w:r w:rsidR="002A5FA6" w:rsidRPr="005F7FDE">
              <w:rPr>
                <w:noProof/>
              </w:rPr>
              <w:t>_______________________________</w:t>
            </w:r>
            <w:r w:rsidR="002A5FA6" w:rsidRPr="005F7FDE">
              <w:fldChar w:fldCharType="end"/>
            </w:r>
          </w:p>
        </w:tc>
      </w:tr>
      <w:tr w:rsidR="00AA1C67" w:rsidRPr="00E61482" w:rsidTr="00ED3078">
        <w:trPr>
          <w:trHeight w:val="80"/>
        </w:trPr>
        <w:tc>
          <w:tcPr>
            <w:tcW w:w="4680" w:type="dxa"/>
          </w:tcPr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>Корр. счет № 30101810800000000861</w:t>
            </w:r>
          </w:p>
        </w:tc>
        <w:tc>
          <w:tcPr>
            <w:tcW w:w="4959" w:type="dxa"/>
          </w:tcPr>
          <w:p w:rsidR="00AA1C67" w:rsidRPr="00E623DE" w:rsidRDefault="00E623DE" w:rsidP="002A5FA6">
            <w:r w:rsidRPr="00E623DE">
              <w:t>Корр</w:t>
            </w:r>
            <w:r w:rsidR="002A5FA6">
              <w:t>.</w:t>
            </w:r>
            <w:r w:rsidRPr="00E623DE">
              <w:t xml:space="preserve"> счёт </w:t>
            </w:r>
            <w:r w:rsidR="002A5FA6" w:rsidRPr="005F7FDE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2A5FA6" w:rsidRPr="005F7FDE">
              <w:instrText xml:space="preserve"> FORMTEXT </w:instrText>
            </w:r>
            <w:r w:rsidR="002A5FA6" w:rsidRPr="005F7FDE">
              <w:fldChar w:fldCharType="separate"/>
            </w:r>
            <w:r w:rsidR="002A5FA6" w:rsidRPr="005F7FDE">
              <w:rPr>
                <w:noProof/>
              </w:rPr>
              <w:t>_________________________</w:t>
            </w:r>
            <w:r w:rsidR="002A5FA6" w:rsidRPr="005F7FDE">
              <w:fldChar w:fldCharType="end"/>
            </w:r>
          </w:p>
        </w:tc>
      </w:tr>
      <w:tr w:rsidR="00AA1C67" w:rsidRPr="00E61482" w:rsidTr="00ED3078">
        <w:tc>
          <w:tcPr>
            <w:tcW w:w="4680" w:type="dxa"/>
          </w:tcPr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>ИНН 7710146208</w:t>
            </w:r>
          </w:p>
        </w:tc>
        <w:tc>
          <w:tcPr>
            <w:tcW w:w="4959" w:type="dxa"/>
          </w:tcPr>
          <w:p w:rsidR="00AA1C67" w:rsidRPr="00E623DE" w:rsidRDefault="00E623DE" w:rsidP="002A5FA6">
            <w:r w:rsidRPr="00E623DE">
              <w:t xml:space="preserve">ИНН </w:t>
            </w:r>
            <w:r w:rsidR="002A5FA6" w:rsidRPr="005F7FDE"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2A5FA6" w:rsidRPr="005F7FDE">
              <w:instrText xml:space="preserve"> FORMTEXT </w:instrText>
            </w:r>
            <w:r w:rsidR="002A5FA6" w:rsidRPr="005F7FDE">
              <w:fldChar w:fldCharType="separate"/>
            </w:r>
            <w:r w:rsidR="002A5FA6" w:rsidRPr="005F7FDE">
              <w:rPr>
                <w:noProof/>
              </w:rPr>
              <w:t>______________________________</w:t>
            </w:r>
            <w:r w:rsidR="002A5FA6" w:rsidRPr="005F7FDE">
              <w:fldChar w:fldCharType="end"/>
            </w:r>
          </w:p>
        </w:tc>
      </w:tr>
      <w:tr w:rsidR="00AA1C67" w:rsidRPr="00E61482" w:rsidTr="00ED3078">
        <w:tc>
          <w:tcPr>
            <w:tcW w:w="4680" w:type="dxa"/>
          </w:tcPr>
          <w:p w:rsidR="00AA1C67" w:rsidRPr="00E20853" w:rsidRDefault="00AA1C67" w:rsidP="00D54D24">
            <w:pPr>
              <w:tabs>
                <w:tab w:val="left" w:pos="708"/>
                <w:tab w:val="center" w:pos="4153"/>
                <w:tab w:val="right" w:pos="8306"/>
              </w:tabs>
            </w:pPr>
            <w:r w:rsidRPr="00E20853">
              <w:t xml:space="preserve">КПП </w:t>
            </w:r>
            <w:r w:rsidR="00D54D24" w:rsidRPr="00D54D24">
              <w:t>775101001</w:t>
            </w:r>
          </w:p>
        </w:tc>
        <w:tc>
          <w:tcPr>
            <w:tcW w:w="4959" w:type="dxa"/>
          </w:tcPr>
          <w:p w:rsidR="00AA1C67" w:rsidRPr="005F7FDE" w:rsidRDefault="00E623DE" w:rsidP="002A5FA6">
            <w:pPr>
              <w:jc w:val="both"/>
            </w:pPr>
            <w:r w:rsidRPr="005F7FDE">
              <w:t xml:space="preserve">КПП </w:t>
            </w:r>
            <w:r w:rsidR="002A5FA6" w:rsidRPr="005F7FDE"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2A5FA6" w:rsidRPr="005F7FDE">
              <w:instrText xml:space="preserve"> FORMTEXT </w:instrText>
            </w:r>
            <w:r w:rsidR="002A5FA6" w:rsidRPr="005F7FDE">
              <w:fldChar w:fldCharType="separate"/>
            </w:r>
            <w:r w:rsidR="002A5FA6" w:rsidRPr="005F7FDE">
              <w:rPr>
                <w:noProof/>
              </w:rPr>
              <w:t>______________________________</w:t>
            </w:r>
            <w:r w:rsidR="002A5FA6" w:rsidRPr="005F7FDE">
              <w:fldChar w:fldCharType="end"/>
            </w:r>
          </w:p>
        </w:tc>
      </w:tr>
      <w:tr w:rsidR="00AA1C67" w:rsidRPr="00E61482" w:rsidTr="00ED3078">
        <w:tc>
          <w:tcPr>
            <w:tcW w:w="4680" w:type="dxa"/>
          </w:tcPr>
          <w:p w:rsidR="00AA1C67" w:rsidRPr="00E20853" w:rsidRDefault="00AA1C67" w:rsidP="00AA1C6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4959" w:type="dxa"/>
          </w:tcPr>
          <w:p w:rsidR="00AA1C67" w:rsidRPr="004E5FB7" w:rsidRDefault="00AA1C67" w:rsidP="0006721A">
            <w:pPr>
              <w:jc w:val="both"/>
              <w:rPr>
                <w:highlight w:val="darkGray"/>
              </w:rPr>
            </w:pPr>
          </w:p>
        </w:tc>
      </w:tr>
      <w:tr w:rsidR="008609B2" w:rsidRPr="00E61482" w:rsidTr="00ED3078">
        <w:tc>
          <w:tcPr>
            <w:tcW w:w="4680" w:type="dxa"/>
            <w:vAlign w:val="center"/>
          </w:tcPr>
          <w:p w:rsidR="008609B2" w:rsidRPr="004E5FB7" w:rsidRDefault="008609B2" w:rsidP="00F364DA">
            <w:pPr>
              <w:tabs>
                <w:tab w:val="left" w:pos="4536"/>
              </w:tabs>
            </w:pPr>
            <w:r w:rsidRPr="004E5FB7">
              <w:t>ФИО</w:t>
            </w:r>
            <w:r w:rsidR="0006721A">
              <w:t xml:space="preserve"> </w:t>
            </w:r>
            <w:sdt>
              <w:sdtPr>
                <w:alias w:val="выберите элемент"/>
                <w:tag w:val="выбери элемент"/>
                <w:id w:val="68317211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  <w:listItem w:displayText="Е.В. Петрович                                         Начальник отдела продаж услуг документальной электросвязи Департамента продаж и развития услуг документальной электросвязи " w:value="Е.В. Петрович                                         Начальник отдела продаж услуг документальной электросвязи Департамента продаж и развития услуг документальной электросвязи "/>
                </w:comboBox>
              </w:sdtPr>
              <w:sdtEndPr/>
              <w:sdtContent>
                <w:r w:rsidR="008403F5" w:rsidRPr="00FD0387">
                  <w:rPr>
                    <w:rStyle w:val="af3"/>
                  </w:rPr>
                  <w:t>Выберите элемент.</w:t>
                </w:r>
              </w:sdtContent>
            </w:sdt>
          </w:p>
        </w:tc>
        <w:tc>
          <w:tcPr>
            <w:tcW w:w="4959" w:type="dxa"/>
          </w:tcPr>
          <w:p w:rsidR="008609B2" w:rsidRPr="004E5FB7" w:rsidRDefault="00E623DE" w:rsidP="002A5FA6">
            <w:pPr>
              <w:tabs>
                <w:tab w:val="left" w:pos="4536"/>
              </w:tabs>
              <w:jc w:val="both"/>
              <w:rPr>
                <w:highlight w:val="darkGray"/>
              </w:rPr>
            </w:pPr>
            <w:r>
              <w:t xml:space="preserve">ФИО  </w:t>
            </w:r>
            <w:r w:rsidR="002A5FA6" w:rsidRPr="005F7FDE"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2A5FA6" w:rsidRPr="005F7FDE">
              <w:instrText xml:space="preserve"> FORMTEXT </w:instrText>
            </w:r>
            <w:r w:rsidR="002A5FA6" w:rsidRPr="005F7FDE">
              <w:fldChar w:fldCharType="separate"/>
            </w:r>
            <w:r w:rsidR="002A5FA6" w:rsidRPr="005F7FDE">
              <w:rPr>
                <w:noProof/>
              </w:rPr>
              <w:t>______________________________</w:t>
            </w:r>
            <w:r w:rsidR="002A5FA6" w:rsidRPr="005F7FDE">
              <w:fldChar w:fldCharType="end"/>
            </w:r>
          </w:p>
        </w:tc>
      </w:tr>
      <w:tr w:rsidR="008609B2" w:rsidRPr="00E61482" w:rsidTr="00ED3078">
        <w:tc>
          <w:tcPr>
            <w:tcW w:w="4680" w:type="dxa"/>
            <w:vAlign w:val="center"/>
          </w:tcPr>
          <w:p w:rsidR="0006721A" w:rsidRDefault="0006721A" w:rsidP="00F364DA">
            <w:pPr>
              <w:tabs>
                <w:tab w:val="left" w:pos="4536"/>
              </w:tabs>
            </w:pPr>
          </w:p>
          <w:p w:rsidR="008609B2" w:rsidRPr="004E5FB7" w:rsidRDefault="008609B2" w:rsidP="00F364DA">
            <w:pPr>
              <w:tabs>
                <w:tab w:val="left" w:pos="4536"/>
              </w:tabs>
            </w:pPr>
            <w:r w:rsidRPr="004E5FB7">
              <w:t>Подпись: _______________________</w:t>
            </w:r>
          </w:p>
        </w:tc>
        <w:tc>
          <w:tcPr>
            <w:tcW w:w="4959" w:type="dxa"/>
            <w:vAlign w:val="bottom"/>
          </w:tcPr>
          <w:p w:rsidR="008609B2" w:rsidRPr="004E5FB7" w:rsidRDefault="008609B2" w:rsidP="00F364DA">
            <w:pPr>
              <w:tabs>
                <w:tab w:val="left" w:pos="4536"/>
              </w:tabs>
            </w:pPr>
            <w:r w:rsidRPr="004E5FB7">
              <w:t>Подпись: _______________________</w:t>
            </w:r>
          </w:p>
        </w:tc>
      </w:tr>
      <w:tr w:rsidR="008609B2" w:rsidRPr="00805056" w:rsidTr="00ED3078">
        <w:tc>
          <w:tcPr>
            <w:tcW w:w="4680" w:type="dxa"/>
            <w:vAlign w:val="center"/>
          </w:tcPr>
          <w:p w:rsidR="008609B2" w:rsidRPr="00E61482" w:rsidRDefault="008609B2" w:rsidP="00F364DA">
            <w:pPr>
              <w:tabs>
                <w:tab w:val="left" w:pos="4536"/>
              </w:tabs>
            </w:pPr>
            <w:r w:rsidRPr="00E61482">
              <w:t>М.П.</w:t>
            </w:r>
          </w:p>
        </w:tc>
        <w:tc>
          <w:tcPr>
            <w:tcW w:w="4959" w:type="dxa"/>
            <w:vAlign w:val="center"/>
          </w:tcPr>
          <w:p w:rsidR="008609B2" w:rsidRPr="00E61482" w:rsidRDefault="008609B2" w:rsidP="00F364DA">
            <w:pPr>
              <w:tabs>
                <w:tab w:val="left" w:pos="4536"/>
              </w:tabs>
            </w:pPr>
            <w:r w:rsidRPr="00E61482">
              <w:t>М.П.</w:t>
            </w:r>
          </w:p>
        </w:tc>
      </w:tr>
    </w:tbl>
    <w:p w:rsidR="008609B2" w:rsidRDefault="008609B2" w:rsidP="008609B2"/>
    <w:p w:rsidR="002C10C5" w:rsidRPr="000C27AD" w:rsidRDefault="002C10C5" w:rsidP="008609B2">
      <w:pPr>
        <w:pStyle w:val="3"/>
        <w:numPr>
          <w:ilvl w:val="0"/>
          <w:numId w:val="0"/>
        </w:numPr>
        <w:tabs>
          <w:tab w:val="decimal" w:pos="840"/>
          <w:tab w:val="center" w:pos="4980"/>
        </w:tabs>
        <w:spacing w:before="0" w:after="120"/>
        <w:jc w:val="center"/>
        <w:rPr>
          <w:sz w:val="22"/>
          <w:szCs w:val="22"/>
        </w:rPr>
      </w:pPr>
    </w:p>
    <w:sectPr w:rsidR="002C10C5" w:rsidRPr="000C27AD" w:rsidSect="00E623DE">
      <w:headerReference w:type="default" r:id="rId8"/>
      <w:footerReference w:type="default" r:id="rId9"/>
      <w:pgSz w:w="11906" w:h="16838" w:code="9"/>
      <w:pgMar w:top="1669" w:right="746" w:bottom="719" w:left="1200" w:header="851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E1" w:rsidRDefault="00A01BE1">
      <w:r>
        <w:separator/>
      </w:r>
    </w:p>
  </w:endnote>
  <w:endnote w:type="continuationSeparator" w:id="0">
    <w:p w:rsidR="00A01BE1" w:rsidRDefault="00A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40231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aps/>
            <w:snapToGrid w:val="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caps w:val="0"/>
            <w:snapToGrid/>
            <w:sz w:val="24"/>
            <w:szCs w:val="24"/>
          </w:rPr>
        </w:sdtEndPr>
        <w:sdtContent>
          <w:p w:rsidR="00E623DE" w:rsidRPr="00E623DE" w:rsidRDefault="00E623DE" w:rsidP="00E623DE">
            <w:pPr>
              <w:pStyle w:val="ac"/>
              <w:shd w:val="pct10" w:color="auto" w:fill="auto"/>
              <w:spacing w:before="120"/>
              <w:rPr>
                <w:i/>
                <w:iCs/>
                <w:caps/>
                <w:snapToGrid w:val="0"/>
                <w:sz w:val="16"/>
                <w:szCs w:val="16"/>
              </w:rPr>
            </w:pP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t xml:space="preserve">СОГЛАШЕНИЕ НА ОСУЩЕСТВЛЕНИЕ ДОКУМЕНТООБОРОТА В ЭЛЕКТРОННОМ ВИДЕ </w:t>
            </w:r>
            <w:r>
              <w:rPr>
                <w:i/>
                <w:iCs/>
                <w:caps/>
                <w:snapToGrid w:val="0"/>
                <w:sz w:val="16"/>
                <w:szCs w:val="16"/>
              </w:rPr>
              <w:t xml:space="preserve">                                                     </w: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t xml:space="preserve">стр. </w: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fldChar w:fldCharType="begin"/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instrText xml:space="preserve"> PAGE </w:instrTex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fldChar w:fldCharType="separate"/>
            </w:r>
            <w:r w:rsidR="002667F1">
              <w:rPr>
                <w:i/>
                <w:iCs/>
                <w:caps/>
                <w:noProof/>
                <w:snapToGrid w:val="0"/>
                <w:sz w:val="16"/>
                <w:szCs w:val="16"/>
              </w:rPr>
              <w:t>1</w: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fldChar w:fldCharType="end"/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t xml:space="preserve"> из </w: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fldChar w:fldCharType="begin"/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instrText xml:space="preserve"> NUMPAGES </w:instrTex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fldChar w:fldCharType="separate"/>
            </w:r>
            <w:r w:rsidR="002667F1">
              <w:rPr>
                <w:i/>
                <w:iCs/>
                <w:caps/>
                <w:noProof/>
                <w:snapToGrid w:val="0"/>
                <w:sz w:val="16"/>
                <w:szCs w:val="16"/>
              </w:rPr>
              <w:t>5</w:t>
            </w:r>
            <w:r w:rsidRPr="00E623DE">
              <w:rPr>
                <w:i/>
                <w:iCs/>
                <w:caps/>
                <w:snapToGrid w:val="0"/>
                <w:sz w:val="16"/>
                <w:szCs w:val="16"/>
              </w:rPr>
              <w:fldChar w:fldCharType="end"/>
            </w:r>
          </w:p>
          <w:p w:rsidR="00E623DE" w:rsidRDefault="00A01BE1">
            <w:pPr>
              <w:pStyle w:val="ac"/>
              <w:jc w:val="center"/>
            </w:pPr>
          </w:p>
        </w:sdtContent>
      </w:sdt>
    </w:sdtContent>
  </w:sdt>
  <w:p w:rsidR="00E623DE" w:rsidRDefault="00E623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E1" w:rsidRDefault="00A01BE1">
      <w:r>
        <w:separator/>
      </w:r>
    </w:p>
  </w:footnote>
  <w:footnote w:type="continuationSeparator" w:id="0">
    <w:p w:rsidR="00A01BE1" w:rsidRDefault="00A0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50" w:rsidRPr="00F33550" w:rsidRDefault="00BE45AC">
    <w:pPr>
      <w:pStyle w:val="aa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-117475</wp:posOffset>
          </wp:positionH>
          <wp:positionV relativeFrom="paragraph">
            <wp:posOffset>-165735</wp:posOffset>
          </wp:positionV>
          <wp:extent cx="1142365" cy="509905"/>
          <wp:effectExtent l="0" t="0" r="635" b="4445"/>
          <wp:wrapNone/>
          <wp:docPr id="3" name="Рисунок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550">
      <w:ptab w:relativeTo="margin" w:alignment="center" w:leader="none"/>
    </w:r>
    <w:r w:rsidR="00F33550">
      <w:ptab w:relativeTo="margin" w:alignment="right" w:leader="none"/>
    </w:r>
    <w:r w:rsidR="009F0017">
      <w:rPr>
        <w:i/>
        <w:iCs/>
        <w:sz w:val="16"/>
        <w:szCs w:val="16"/>
      </w:rPr>
      <w:t>Форма Б-79</w:t>
    </w:r>
    <w:r w:rsidR="008609B2">
      <w:rPr>
        <w:i/>
        <w:iCs/>
        <w:sz w:val="16"/>
        <w:szCs w:val="16"/>
      </w:rPr>
      <w:t>6</w:t>
    </w:r>
    <w:r w:rsidR="00F33550">
      <w:rPr>
        <w:i/>
        <w:iCs/>
        <w:sz w:val="16"/>
        <w:szCs w:val="16"/>
      </w:rPr>
      <w:t xml:space="preserve"> </w:t>
    </w:r>
  </w:p>
  <w:p w:rsidR="00F33550" w:rsidRDefault="00F33550" w:rsidP="00F33550">
    <w:pPr>
      <w:pStyle w:val="aa"/>
      <w:jc w:val="right"/>
    </w:pPr>
    <w:r>
      <w:rPr>
        <w:i/>
        <w:iCs/>
        <w:caps/>
        <w:sz w:val="16"/>
        <w:szCs w:val="16"/>
      </w:rPr>
      <w:t xml:space="preserve">ПАО «Центральный телеграф»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3BB"/>
    <w:multiLevelType w:val="hybridMultilevel"/>
    <w:tmpl w:val="37A41FDE"/>
    <w:lvl w:ilvl="0" w:tplc="0E5E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946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8E4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72E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AEB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AA9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1E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FAA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900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600C06"/>
    <w:multiLevelType w:val="multilevel"/>
    <w:tmpl w:val="CBB44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664F30"/>
    <w:multiLevelType w:val="multilevel"/>
    <w:tmpl w:val="3808D51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AC3DF0"/>
    <w:multiLevelType w:val="hybridMultilevel"/>
    <w:tmpl w:val="5EBA6EC6"/>
    <w:lvl w:ilvl="0" w:tplc="FF62F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3C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EA7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B6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423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A04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EC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CC1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188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0A948CA"/>
    <w:multiLevelType w:val="hybridMultilevel"/>
    <w:tmpl w:val="778E0C8E"/>
    <w:lvl w:ilvl="0" w:tplc="FFFFFFFF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5D0FA2"/>
    <w:multiLevelType w:val="multilevel"/>
    <w:tmpl w:val="588E94FA"/>
    <w:lvl w:ilvl="0">
      <w:start w:val="1"/>
      <w:numFmt w:val="decimal"/>
      <w:lvlText w:val="4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37056EA"/>
    <w:multiLevelType w:val="multilevel"/>
    <w:tmpl w:val="C408E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7A5DB5"/>
    <w:multiLevelType w:val="multilevel"/>
    <w:tmpl w:val="481E3B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94153F"/>
    <w:multiLevelType w:val="multilevel"/>
    <w:tmpl w:val="9FC4AA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2EE2B88"/>
    <w:multiLevelType w:val="multilevel"/>
    <w:tmpl w:val="9528C5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0E7CC8"/>
    <w:multiLevelType w:val="multilevel"/>
    <w:tmpl w:val="0F5C9428"/>
    <w:lvl w:ilvl="0">
      <w:start w:val="6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3650C2E"/>
    <w:multiLevelType w:val="hybridMultilevel"/>
    <w:tmpl w:val="F1722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A9473E"/>
    <w:multiLevelType w:val="hybridMultilevel"/>
    <w:tmpl w:val="B2F4B304"/>
    <w:lvl w:ilvl="0" w:tplc="D80249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B3361"/>
    <w:multiLevelType w:val="multilevel"/>
    <w:tmpl w:val="37A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F1424E0"/>
    <w:multiLevelType w:val="multilevel"/>
    <w:tmpl w:val="B5D686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B25E84"/>
    <w:multiLevelType w:val="multilevel"/>
    <w:tmpl w:val="9528C5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D749DE"/>
    <w:multiLevelType w:val="hybridMultilevel"/>
    <w:tmpl w:val="24E49FAE"/>
    <w:lvl w:ilvl="0" w:tplc="862471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922900"/>
    <w:multiLevelType w:val="hybridMultilevel"/>
    <w:tmpl w:val="0234D6BA"/>
    <w:lvl w:ilvl="0" w:tplc="16C8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8C9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D6B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2A1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FED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E08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AE1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8C8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B00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6A74201"/>
    <w:multiLevelType w:val="multilevel"/>
    <w:tmpl w:val="B8F65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9666633"/>
    <w:multiLevelType w:val="multilevel"/>
    <w:tmpl w:val="030C38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cs="Times New Roman" w:hint="default"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</w:abstractNum>
  <w:abstractNum w:abstractNumId="20" w15:restartNumberingAfterBreak="0">
    <w:nsid w:val="5BEC422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500BCF"/>
    <w:multiLevelType w:val="singleLevel"/>
    <w:tmpl w:val="569E4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FC58E6"/>
    <w:multiLevelType w:val="multilevel"/>
    <w:tmpl w:val="555ACD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DA2091"/>
    <w:multiLevelType w:val="multilevel"/>
    <w:tmpl w:val="705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DF6EA5"/>
    <w:multiLevelType w:val="multilevel"/>
    <w:tmpl w:val="C58AC3D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D59432C"/>
    <w:multiLevelType w:val="multilevel"/>
    <w:tmpl w:val="5F4A1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E4219F5"/>
    <w:multiLevelType w:val="hybridMultilevel"/>
    <w:tmpl w:val="E99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72760"/>
    <w:multiLevelType w:val="multilevel"/>
    <w:tmpl w:val="50C2A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5"/>
  </w:num>
  <w:num w:numId="10">
    <w:abstractNumId w:val="13"/>
  </w:num>
  <w:num w:numId="11">
    <w:abstractNumId w:val="14"/>
  </w:num>
  <w:num w:numId="12">
    <w:abstractNumId w:val="18"/>
  </w:num>
  <w:num w:numId="13">
    <w:abstractNumId w:val="27"/>
  </w:num>
  <w:num w:numId="14">
    <w:abstractNumId w:val="19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25"/>
  </w:num>
  <w:num w:numId="24">
    <w:abstractNumId w:val="11"/>
  </w:num>
  <w:num w:numId="25">
    <w:abstractNumId w:val="26"/>
  </w:num>
  <w:num w:numId="26">
    <w:abstractNumId w:val="12"/>
  </w:num>
  <w:num w:numId="27">
    <w:abstractNumId w:val="23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LCn5AmbAE/F8YqiaLJMBzxN44XpRZ/F/Vos04PUEahBJUTsjvVWUlGQ4JnbMXkz0BIbvvaEs9w5YOv6wJePw==" w:salt="H/V4irIA5CN5GzvPYMMh9g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0175B"/>
    <w:rsid w:val="0001066D"/>
    <w:rsid w:val="0002062F"/>
    <w:rsid w:val="00027962"/>
    <w:rsid w:val="00032505"/>
    <w:rsid w:val="00034306"/>
    <w:rsid w:val="00036617"/>
    <w:rsid w:val="00037BAB"/>
    <w:rsid w:val="00051906"/>
    <w:rsid w:val="000557E8"/>
    <w:rsid w:val="00055892"/>
    <w:rsid w:val="00056415"/>
    <w:rsid w:val="00063ABC"/>
    <w:rsid w:val="0006721A"/>
    <w:rsid w:val="000706DB"/>
    <w:rsid w:val="0007278E"/>
    <w:rsid w:val="00073067"/>
    <w:rsid w:val="00080A76"/>
    <w:rsid w:val="000845CB"/>
    <w:rsid w:val="0009175E"/>
    <w:rsid w:val="000951FE"/>
    <w:rsid w:val="000958D2"/>
    <w:rsid w:val="00097618"/>
    <w:rsid w:val="00097798"/>
    <w:rsid w:val="000A0437"/>
    <w:rsid w:val="000A218C"/>
    <w:rsid w:val="000A46FF"/>
    <w:rsid w:val="000A5A71"/>
    <w:rsid w:val="000B14DB"/>
    <w:rsid w:val="000B1BE8"/>
    <w:rsid w:val="000B2D38"/>
    <w:rsid w:val="000B42F5"/>
    <w:rsid w:val="000C27AD"/>
    <w:rsid w:val="000C2C58"/>
    <w:rsid w:val="000D4C55"/>
    <w:rsid w:val="000D6177"/>
    <w:rsid w:val="000D7F40"/>
    <w:rsid w:val="000E3419"/>
    <w:rsid w:val="000E3C30"/>
    <w:rsid w:val="000E6120"/>
    <w:rsid w:val="00100F27"/>
    <w:rsid w:val="001030C3"/>
    <w:rsid w:val="001077E1"/>
    <w:rsid w:val="00112DA9"/>
    <w:rsid w:val="0012048D"/>
    <w:rsid w:val="00122EBB"/>
    <w:rsid w:val="00126D5F"/>
    <w:rsid w:val="001342BC"/>
    <w:rsid w:val="001358AF"/>
    <w:rsid w:val="00156CAF"/>
    <w:rsid w:val="0016543B"/>
    <w:rsid w:val="001673E0"/>
    <w:rsid w:val="00171691"/>
    <w:rsid w:val="0017175A"/>
    <w:rsid w:val="001744FE"/>
    <w:rsid w:val="001771EB"/>
    <w:rsid w:val="00181DB4"/>
    <w:rsid w:val="00185366"/>
    <w:rsid w:val="00190685"/>
    <w:rsid w:val="001909F9"/>
    <w:rsid w:val="001B5F13"/>
    <w:rsid w:val="001C0F60"/>
    <w:rsid w:val="001C54D4"/>
    <w:rsid w:val="001D4A8F"/>
    <w:rsid w:val="001D6F9E"/>
    <w:rsid w:val="001F10FA"/>
    <w:rsid w:val="001F4CF3"/>
    <w:rsid w:val="001F7C06"/>
    <w:rsid w:val="00202E3F"/>
    <w:rsid w:val="00210C1E"/>
    <w:rsid w:val="00221601"/>
    <w:rsid w:val="00230825"/>
    <w:rsid w:val="00233496"/>
    <w:rsid w:val="00242ACD"/>
    <w:rsid w:val="0024640C"/>
    <w:rsid w:val="00250172"/>
    <w:rsid w:val="00256191"/>
    <w:rsid w:val="002605E4"/>
    <w:rsid w:val="00266072"/>
    <w:rsid w:val="002667F1"/>
    <w:rsid w:val="002703F7"/>
    <w:rsid w:val="00271CF8"/>
    <w:rsid w:val="00276CF1"/>
    <w:rsid w:val="0029117A"/>
    <w:rsid w:val="00292CAB"/>
    <w:rsid w:val="00295C50"/>
    <w:rsid w:val="002A5FA6"/>
    <w:rsid w:val="002B2E74"/>
    <w:rsid w:val="002B327A"/>
    <w:rsid w:val="002C10C5"/>
    <w:rsid w:val="002C4A11"/>
    <w:rsid w:val="002E5790"/>
    <w:rsid w:val="002F02AF"/>
    <w:rsid w:val="002F05CC"/>
    <w:rsid w:val="002F277E"/>
    <w:rsid w:val="002F3188"/>
    <w:rsid w:val="002F4F48"/>
    <w:rsid w:val="00303E35"/>
    <w:rsid w:val="003100DE"/>
    <w:rsid w:val="00310355"/>
    <w:rsid w:val="0031202C"/>
    <w:rsid w:val="00312B6D"/>
    <w:rsid w:val="00313BF2"/>
    <w:rsid w:val="00314164"/>
    <w:rsid w:val="0032233A"/>
    <w:rsid w:val="00325560"/>
    <w:rsid w:val="003310DF"/>
    <w:rsid w:val="00331269"/>
    <w:rsid w:val="00340B45"/>
    <w:rsid w:val="003447BB"/>
    <w:rsid w:val="00346F0F"/>
    <w:rsid w:val="0035316F"/>
    <w:rsid w:val="003572BF"/>
    <w:rsid w:val="00362F35"/>
    <w:rsid w:val="00365FB2"/>
    <w:rsid w:val="003737AC"/>
    <w:rsid w:val="00373B13"/>
    <w:rsid w:val="00383FA9"/>
    <w:rsid w:val="00384510"/>
    <w:rsid w:val="003848FC"/>
    <w:rsid w:val="003855FE"/>
    <w:rsid w:val="00391E3E"/>
    <w:rsid w:val="003957D8"/>
    <w:rsid w:val="0039589B"/>
    <w:rsid w:val="003A2C65"/>
    <w:rsid w:val="003B566B"/>
    <w:rsid w:val="003B6BFF"/>
    <w:rsid w:val="003D068B"/>
    <w:rsid w:val="003D3564"/>
    <w:rsid w:val="003D4890"/>
    <w:rsid w:val="003E67FB"/>
    <w:rsid w:val="003F6218"/>
    <w:rsid w:val="003F6BE7"/>
    <w:rsid w:val="0040201B"/>
    <w:rsid w:val="00417C54"/>
    <w:rsid w:val="00425225"/>
    <w:rsid w:val="0043469E"/>
    <w:rsid w:val="00437EE1"/>
    <w:rsid w:val="0044335C"/>
    <w:rsid w:val="004613B5"/>
    <w:rsid w:val="00465AB9"/>
    <w:rsid w:val="00466416"/>
    <w:rsid w:val="00472BDB"/>
    <w:rsid w:val="00476104"/>
    <w:rsid w:val="00490DDB"/>
    <w:rsid w:val="004A183D"/>
    <w:rsid w:val="004A48F3"/>
    <w:rsid w:val="004B079D"/>
    <w:rsid w:val="004B2706"/>
    <w:rsid w:val="004B2AE1"/>
    <w:rsid w:val="004B73D9"/>
    <w:rsid w:val="004C347C"/>
    <w:rsid w:val="004C7239"/>
    <w:rsid w:val="004D1FB2"/>
    <w:rsid w:val="004D52F6"/>
    <w:rsid w:val="004D5A57"/>
    <w:rsid w:val="004D7542"/>
    <w:rsid w:val="004E3F4F"/>
    <w:rsid w:val="004E5FB7"/>
    <w:rsid w:val="00502351"/>
    <w:rsid w:val="0050763F"/>
    <w:rsid w:val="0051236A"/>
    <w:rsid w:val="00513B7A"/>
    <w:rsid w:val="005415E4"/>
    <w:rsid w:val="0054702C"/>
    <w:rsid w:val="0054798E"/>
    <w:rsid w:val="00556489"/>
    <w:rsid w:val="00563F40"/>
    <w:rsid w:val="00570057"/>
    <w:rsid w:val="0057450F"/>
    <w:rsid w:val="00581F97"/>
    <w:rsid w:val="00583589"/>
    <w:rsid w:val="0059111F"/>
    <w:rsid w:val="005913AE"/>
    <w:rsid w:val="005921BF"/>
    <w:rsid w:val="005A1EFA"/>
    <w:rsid w:val="005A7CCA"/>
    <w:rsid w:val="005B4168"/>
    <w:rsid w:val="005C1AAC"/>
    <w:rsid w:val="005C4180"/>
    <w:rsid w:val="005C52EB"/>
    <w:rsid w:val="005C557F"/>
    <w:rsid w:val="005C62CE"/>
    <w:rsid w:val="005D2A93"/>
    <w:rsid w:val="005D4ED5"/>
    <w:rsid w:val="005F388F"/>
    <w:rsid w:val="005F7FDE"/>
    <w:rsid w:val="00601DB1"/>
    <w:rsid w:val="00613F48"/>
    <w:rsid w:val="0062101C"/>
    <w:rsid w:val="00625858"/>
    <w:rsid w:val="0062623F"/>
    <w:rsid w:val="006321F3"/>
    <w:rsid w:val="00632CD3"/>
    <w:rsid w:val="00637EB1"/>
    <w:rsid w:val="0064528C"/>
    <w:rsid w:val="006508B9"/>
    <w:rsid w:val="006530CF"/>
    <w:rsid w:val="006560AE"/>
    <w:rsid w:val="00664600"/>
    <w:rsid w:val="00674D07"/>
    <w:rsid w:val="00675CAD"/>
    <w:rsid w:val="00676CE5"/>
    <w:rsid w:val="00681D23"/>
    <w:rsid w:val="00682803"/>
    <w:rsid w:val="006862C6"/>
    <w:rsid w:val="00693454"/>
    <w:rsid w:val="006938F4"/>
    <w:rsid w:val="006A081D"/>
    <w:rsid w:val="006B0961"/>
    <w:rsid w:val="006B4689"/>
    <w:rsid w:val="006B4FDD"/>
    <w:rsid w:val="006E2359"/>
    <w:rsid w:val="006F7B67"/>
    <w:rsid w:val="00703C0C"/>
    <w:rsid w:val="00706DA9"/>
    <w:rsid w:val="00714BD2"/>
    <w:rsid w:val="00723BB0"/>
    <w:rsid w:val="00725064"/>
    <w:rsid w:val="00730FFE"/>
    <w:rsid w:val="00732D80"/>
    <w:rsid w:val="007338D7"/>
    <w:rsid w:val="00733B79"/>
    <w:rsid w:val="00735309"/>
    <w:rsid w:val="00736EE1"/>
    <w:rsid w:val="00752F8D"/>
    <w:rsid w:val="00753CD1"/>
    <w:rsid w:val="00754077"/>
    <w:rsid w:val="00757A8A"/>
    <w:rsid w:val="0076393C"/>
    <w:rsid w:val="00766410"/>
    <w:rsid w:val="00767717"/>
    <w:rsid w:val="00772461"/>
    <w:rsid w:val="00795490"/>
    <w:rsid w:val="00795FDF"/>
    <w:rsid w:val="00797C46"/>
    <w:rsid w:val="007A0895"/>
    <w:rsid w:val="007A227F"/>
    <w:rsid w:val="007B4968"/>
    <w:rsid w:val="007C13C4"/>
    <w:rsid w:val="007C1E4F"/>
    <w:rsid w:val="007C5C7F"/>
    <w:rsid w:val="007D4F61"/>
    <w:rsid w:val="007E297B"/>
    <w:rsid w:val="007F066F"/>
    <w:rsid w:val="00800A4C"/>
    <w:rsid w:val="00801FAD"/>
    <w:rsid w:val="0080403F"/>
    <w:rsid w:val="00804349"/>
    <w:rsid w:val="008119A4"/>
    <w:rsid w:val="0081494A"/>
    <w:rsid w:val="00817365"/>
    <w:rsid w:val="00817D11"/>
    <w:rsid w:val="00821E4E"/>
    <w:rsid w:val="00827D34"/>
    <w:rsid w:val="00827EBB"/>
    <w:rsid w:val="00831244"/>
    <w:rsid w:val="0083224B"/>
    <w:rsid w:val="008403F5"/>
    <w:rsid w:val="00841EA6"/>
    <w:rsid w:val="008429C6"/>
    <w:rsid w:val="00845E08"/>
    <w:rsid w:val="00847752"/>
    <w:rsid w:val="008479C3"/>
    <w:rsid w:val="00847B0F"/>
    <w:rsid w:val="008557E7"/>
    <w:rsid w:val="008609B2"/>
    <w:rsid w:val="00861F30"/>
    <w:rsid w:val="00865323"/>
    <w:rsid w:val="00871867"/>
    <w:rsid w:val="0088041A"/>
    <w:rsid w:val="00891E53"/>
    <w:rsid w:val="00892780"/>
    <w:rsid w:val="00892EBE"/>
    <w:rsid w:val="008A425D"/>
    <w:rsid w:val="008A4FFE"/>
    <w:rsid w:val="008A7746"/>
    <w:rsid w:val="008B0CC8"/>
    <w:rsid w:val="008B57DF"/>
    <w:rsid w:val="008C378A"/>
    <w:rsid w:val="008D2CF2"/>
    <w:rsid w:val="008D4D8C"/>
    <w:rsid w:val="008E39C5"/>
    <w:rsid w:val="008F1EA9"/>
    <w:rsid w:val="008F21A4"/>
    <w:rsid w:val="008F62AD"/>
    <w:rsid w:val="009015EF"/>
    <w:rsid w:val="00906DCE"/>
    <w:rsid w:val="00907E17"/>
    <w:rsid w:val="009152FC"/>
    <w:rsid w:val="00924E52"/>
    <w:rsid w:val="00932BED"/>
    <w:rsid w:val="00936A83"/>
    <w:rsid w:val="0093753F"/>
    <w:rsid w:val="0093777A"/>
    <w:rsid w:val="00941325"/>
    <w:rsid w:val="00944D29"/>
    <w:rsid w:val="00945396"/>
    <w:rsid w:val="00983D8E"/>
    <w:rsid w:val="009937C8"/>
    <w:rsid w:val="009940E4"/>
    <w:rsid w:val="009963E2"/>
    <w:rsid w:val="009966F5"/>
    <w:rsid w:val="0099732E"/>
    <w:rsid w:val="009A41A9"/>
    <w:rsid w:val="009A53A4"/>
    <w:rsid w:val="009A556E"/>
    <w:rsid w:val="009B6D40"/>
    <w:rsid w:val="009D2A38"/>
    <w:rsid w:val="009D7671"/>
    <w:rsid w:val="009E155C"/>
    <w:rsid w:val="009E4464"/>
    <w:rsid w:val="009E58B7"/>
    <w:rsid w:val="009F0017"/>
    <w:rsid w:val="009F5ADC"/>
    <w:rsid w:val="00A00A16"/>
    <w:rsid w:val="00A01BE1"/>
    <w:rsid w:val="00A04A8E"/>
    <w:rsid w:val="00A1244F"/>
    <w:rsid w:val="00A21850"/>
    <w:rsid w:val="00A22226"/>
    <w:rsid w:val="00A24A75"/>
    <w:rsid w:val="00A27310"/>
    <w:rsid w:val="00A360BE"/>
    <w:rsid w:val="00A365B9"/>
    <w:rsid w:val="00A408BD"/>
    <w:rsid w:val="00A471DF"/>
    <w:rsid w:val="00A475E0"/>
    <w:rsid w:val="00A547A3"/>
    <w:rsid w:val="00A648A6"/>
    <w:rsid w:val="00A65088"/>
    <w:rsid w:val="00A67624"/>
    <w:rsid w:val="00A70A23"/>
    <w:rsid w:val="00A84798"/>
    <w:rsid w:val="00A86CB6"/>
    <w:rsid w:val="00A908D7"/>
    <w:rsid w:val="00A96351"/>
    <w:rsid w:val="00AA1C67"/>
    <w:rsid w:val="00AA20E8"/>
    <w:rsid w:val="00AA4097"/>
    <w:rsid w:val="00AB1C99"/>
    <w:rsid w:val="00AC014C"/>
    <w:rsid w:val="00AC0E63"/>
    <w:rsid w:val="00AC1824"/>
    <w:rsid w:val="00AC34DC"/>
    <w:rsid w:val="00AC42A3"/>
    <w:rsid w:val="00AE0AE7"/>
    <w:rsid w:val="00AE0E12"/>
    <w:rsid w:val="00AE4D9F"/>
    <w:rsid w:val="00AF0C62"/>
    <w:rsid w:val="00AF18DB"/>
    <w:rsid w:val="00B003B7"/>
    <w:rsid w:val="00B01DF4"/>
    <w:rsid w:val="00B03E63"/>
    <w:rsid w:val="00B04005"/>
    <w:rsid w:val="00B0483C"/>
    <w:rsid w:val="00B07B98"/>
    <w:rsid w:val="00B27272"/>
    <w:rsid w:val="00B319E3"/>
    <w:rsid w:val="00B41176"/>
    <w:rsid w:val="00B4220B"/>
    <w:rsid w:val="00B4536C"/>
    <w:rsid w:val="00B46B87"/>
    <w:rsid w:val="00B47104"/>
    <w:rsid w:val="00B479A8"/>
    <w:rsid w:val="00B47C94"/>
    <w:rsid w:val="00B55977"/>
    <w:rsid w:val="00B61EEC"/>
    <w:rsid w:val="00B74FF2"/>
    <w:rsid w:val="00B76B2B"/>
    <w:rsid w:val="00B80904"/>
    <w:rsid w:val="00B82503"/>
    <w:rsid w:val="00B90F4F"/>
    <w:rsid w:val="00B9181B"/>
    <w:rsid w:val="00B92092"/>
    <w:rsid w:val="00B94E34"/>
    <w:rsid w:val="00B955F8"/>
    <w:rsid w:val="00B96221"/>
    <w:rsid w:val="00BA4417"/>
    <w:rsid w:val="00BA5DD9"/>
    <w:rsid w:val="00BB05A7"/>
    <w:rsid w:val="00BB3DE0"/>
    <w:rsid w:val="00BC1A67"/>
    <w:rsid w:val="00BC7527"/>
    <w:rsid w:val="00BD14EE"/>
    <w:rsid w:val="00BD305B"/>
    <w:rsid w:val="00BD6541"/>
    <w:rsid w:val="00BE45AC"/>
    <w:rsid w:val="00BF047C"/>
    <w:rsid w:val="00BF3E7A"/>
    <w:rsid w:val="00BF4265"/>
    <w:rsid w:val="00BF5099"/>
    <w:rsid w:val="00C026FF"/>
    <w:rsid w:val="00C0411A"/>
    <w:rsid w:val="00C05351"/>
    <w:rsid w:val="00C1016B"/>
    <w:rsid w:val="00C11FB8"/>
    <w:rsid w:val="00C14E4C"/>
    <w:rsid w:val="00C1525A"/>
    <w:rsid w:val="00C17C1E"/>
    <w:rsid w:val="00C25FF8"/>
    <w:rsid w:val="00C3486C"/>
    <w:rsid w:val="00C438DC"/>
    <w:rsid w:val="00C555E3"/>
    <w:rsid w:val="00C6144E"/>
    <w:rsid w:val="00C64C33"/>
    <w:rsid w:val="00C73CE0"/>
    <w:rsid w:val="00C762C6"/>
    <w:rsid w:val="00C90A41"/>
    <w:rsid w:val="00C944CB"/>
    <w:rsid w:val="00C9723C"/>
    <w:rsid w:val="00CA2BD1"/>
    <w:rsid w:val="00CB4D63"/>
    <w:rsid w:val="00CB541C"/>
    <w:rsid w:val="00CB64F8"/>
    <w:rsid w:val="00CB71AB"/>
    <w:rsid w:val="00CC0327"/>
    <w:rsid w:val="00CD5BFD"/>
    <w:rsid w:val="00CD7AA9"/>
    <w:rsid w:val="00CE082C"/>
    <w:rsid w:val="00CE7A5D"/>
    <w:rsid w:val="00CF5D5D"/>
    <w:rsid w:val="00CF77AD"/>
    <w:rsid w:val="00D00D43"/>
    <w:rsid w:val="00D07812"/>
    <w:rsid w:val="00D175EB"/>
    <w:rsid w:val="00D234E3"/>
    <w:rsid w:val="00D26455"/>
    <w:rsid w:val="00D31E3E"/>
    <w:rsid w:val="00D33ADE"/>
    <w:rsid w:val="00D50611"/>
    <w:rsid w:val="00D5174D"/>
    <w:rsid w:val="00D54D24"/>
    <w:rsid w:val="00D70406"/>
    <w:rsid w:val="00D71432"/>
    <w:rsid w:val="00D73374"/>
    <w:rsid w:val="00D846D5"/>
    <w:rsid w:val="00D931E0"/>
    <w:rsid w:val="00DA20DA"/>
    <w:rsid w:val="00DB321C"/>
    <w:rsid w:val="00DB46D3"/>
    <w:rsid w:val="00DB593F"/>
    <w:rsid w:val="00DB7B6D"/>
    <w:rsid w:val="00DC41CD"/>
    <w:rsid w:val="00DE0A71"/>
    <w:rsid w:val="00DE0FDD"/>
    <w:rsid w:val="00DF2BF2"/>
    <w:rsid w:val="00DF3C16"/>
    <w:rsid w:val="00DF5383"/>
    <w:rsid w:val="00E02748"/>
    <w:rsid w:val="00E145B9"/>
    <w:rsid w:val="00E15144"/>
    <w:rsid w:val="00E22C02"/>
    <w:rsid w:val="00E30637"/>
    <w:rsid w:val="00E40160"/>
    <w:rsid w:val="00E429B3"/>
    <w:rsid w:val="00E47E47"/>
    <w:rsid w:val="00E50037"/>
    <w:rsid w:val="00E512F1"/>
    <w:rsid w:val="00E5743B"/>
    <w:rsid w:val="00E61482"/>
    <w:rsid w:val="00E623DE"/>
    <w:rsid w:val="00E64FCA"/>
    <w:rsid w:val="00E710F0"/>
    <w:rsid w:val="00E7364E"/>
    <w:rsid w:val="00E757CE"/>
    <w:rsid w:val="00E814E1"/>
    <w:rsid w:val="00E95B32"/>
    <w:rsid w:val="00EA36DD"/>
    <w:rsid w:val="00EA46FB"/>
    <w:rsid w:val="00EA4A13"/>
    <w:rsid w:val="00EB201F"/>
    <w:rsid w:val="00EB3868"/>
    <w:rsid w:val="00EB7CBA"/>
    <w:rsid w:val="00EC490A"/>
    <w:rsid w:val="00ED3078"/>
    <w:rsid w:val="00ED7359"/>
    <w:rsid w:val="00EE0E2B"/>
    <w:rsid w:val="00EE31A3"/>
    <w:rsid w:val="00EE571E"/>
    <w:rsid w:val="00EE5A89"/>
    <w:rsid w:val="00EE60F4"/>
    <w:rsid w:val="00EE77B9"/>
    <w:rsid w:val="00EF57DC"/>
    <w:rsid w:val="00F00AC5"/>
    <w:rsid w:val="00F05BF8"/>
    <w:rsid w:val="00F13652"/>
    <w:rsid w:val="00F1413F"/>
    <w:rsid w:val="00F16787"/>
    <w:rsid w:val="00F20608"/>
    <w:rsid w:val="00F20A6F"/>
    <w:rsid w:val="00F21216"/>
    <w:rsid w:val="00F231CD"/>
    <w:rsid w:val="00F30EC5"/>
    <w:rsid w:val="00F33550"/>
    <w:rsid w:val="00F44E6F"/>
    <w:rsid w:val="00F466F6"/>
    <w:rsid w:val="00F53BE7"/>
    <w:rsid w:val="00F56389"/>
    <w:rsid w:val="00F741EF"/>
    <w:rsid w:val="00F81092"/>
    <w:rsid w:val="00F81AE2"/>
    <w:rsid w:val="00F8233A"/>
    <w:rsid w:val="00F85CDF"/>
    <w:rsid w:val="00F86D86"/>
    <w:rsid w:val="00FA757C"/>
    <w:rsid w:val="00FB63DD"/>
    <w:rsid w:val="00FB6E53"/>
    <w:rsid w:val="00FD0766"/>
    <w:rsid w:val="00FD141B"/>
    <w:rsid w:val="00FD43CC"/>
    <w:rsid w:val="00FE1A34"/>
    <w:rsid w:val="00FE4E1B"/>
    <w:rsid w:val="00FE6E5D"/>
    <w:rsid w:val="00FF14A4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26DBFF-C4F5-4039-8FF5-55678A99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3F"/>
    <w:rPr>
      <w:sz w:val="24"/>
      <w:szCs w:val="24"/>
    </w:rPr>
  </w:style>
  <w:style w:type="paragraph" w:styleId="1">
    <w:name w:val="heading 1"/>
    <w:basedOn w:val="a"/>
    <w:next w:val="a"/>
    <w:qFormat/>
    <w:rsid w:val="0050763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763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763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6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6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76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763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50763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076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50763F"/>
    <w:pPr>
      <w:spacing w:after="120"/>
      <w:ind w:left="283"/>
    </w:pPr>
  </w:style>
  <w:style w:type="paragraph" w:styleId="20">
    <w:name w:val="Body Text Indent 2"/>
    <w:basedOn w:val="a"/>
    <w:rsid w:val="0050763F"/>
    <w:pPr>
      <w:spacing w:after="120" w:line="480" w:lineRule="auto"/>
      <w:ind w:left="283"/>
    </w:pPr>
  </w:style>
  <w:style w:type="paragraph" w:styleId="30">
    <w:name w:val="Body Text Indent 3"/>
    <w:basedOn w:val="a"/>
    <w:rsid w:val="0050763F"/>
    <w:pPr>
      <w:spacing w:after="120"/>
      <w:ind w:left="283"/>
    </w:pPr>
    <w:rPr>
      <w:sz w:val="16"/>
      <w:szCs w:val="16"/>
    </w:rPr>
  </w:style>
  <w:style w:type="character" w:styleId="a3">
    <w:name w:val="Hyperlink"/>
    <w:basedOn w:val="a0"/>
    <w:rsid w:val="0050763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50763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507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50763F"/>
    <w:rPr>
      <w:sz w:val="20"/>
      <w:szCs w:val="20"/>
    </w:rPr>
  </w:style>
  <w:style w:type="paragraph" w:styleId="a8">
    <w:name w:val="annotation subject"/>
    <w:basedOn w:val="a6"/>
    <w:next w:val="a6"/>
    <w:semiHidden/>
    <w:rsid w:val="0050763F"/>
    <w:rPr>
      <w:b/>
      <w:bCs/>
    </w:rPr>
  </w:style>
  <w:style w:type="paragraph" w:styleId="a9">
    <w:name w:val="Body Text"/>
    <w:basedOn w:val="a"/>
    <w:rsid w:val="0050763F"/>
    <w:pPr>
      <w:tabs>
        <w:tab w:val="left" w:pos="600"/>
      </w:tabs>
      <w:jc w:val="both"/>
    </w:pPr>
    <w:rPr>
      <w:kern w:val="20"/>
      <w:sz w:val="22"/>
      <w:szCs w:val="22"/>
    </w:rPr>
  </w:style>
  <w:style w:type="paragraph" w:styleId="aa">
    <w:name w:val="header"/>
    <w:basedOn w:val="a"/>
    <w:link w:val="ab"/>
    <w:uiPriority w:val="99"/>
    <w:rsid w:val="0050763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50763F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076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Текст примечания Знак"/>
    <w:basedOn w:val="a0"/>
    <w:link w:val="a6"/>
    <w:semiHidden/>
    <w:rsid w:val="009A41A9"/>
  </w:style>
  <w:style w:type="paragraph" w:customStyle="1" w:styleId="caaieiaie1">
    <w:name w:val="caaieiaie 1"/>
    <w:basedOn w:val="a"/>
    <w:next w:val="a"/>
    <w:rsid w:val="00250172"/>
    <w:pPr>
      <w:keepNext/>
      <w:jc w:val="center"/>
    </w:pPr>
    <w:rPr>
      <w:b/>
      <w:sz w:val="20"/>
      <w:szCs w:val="20"/>
    </w:rPr>
  </w:style>
  <w:style w:type="paragraph" w:customStyle="1" w:styleId="oaenoniinee">
    <w:name w:val="oaeno niinee"/>
    <w:basedOn w:val="a"/>
    <w:rsid w:val="00250172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F335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33550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33550"/>
    <w:rPr>
      <w:sz w:val="24"/>
      <w:szCs w:val="24"/>
    </w:rPr>
  </w:style>
  <w:style w:type="paragraph" w:styleId="af1">
    <w:name w:val="List Paragraph"/>
    <w:basedOn w:val="a"/>
    <w:uiPriority w:val="34"/>
    <w:qFormat/>
    <w:rsid w:val="00D33ADE"/>
    <w:pPr>
      <w:ind w:left="720"/>
      <w:contextualSpacing/>
    </w:pPr>
  </w:style>
  <w:style w:type="table" w:styleId="af2">
    <w:name w:val="Table Grid"/>
    <w:basedOn w:val="a1"/>
    <w:rsid w:val="00DB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8609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609B2"/>
    <w:rPr>
      <w:sz w:val="24"/>
      <w:szCs w:val="24"/>
    </w:rPr>
  </w:style>
  <w:style w:type="paragraph" w:customStyle="1" w:styleId="11">
    <w:name w:val="çàãîëîâîê 1"/>
    <w:basedOn w:val="a"/>
    <w:next w:val="a"/>
    <w:rsid w:val="008609B2"/>
    <w:pPr>
      <w:keepNext/>
      <w:autoSpaceDE w:val="0"/>
      <w:autoSpaceDN w:val="0"/>
    </w:pPr>
    <w:rPr>
      <w:b/>
      <w:sz w:val="28"/>
      <w:szCs w:val="20"/>
    </w:rPr>
  </w:style>
  <w:style w:type="character" w:styleId="af3">
    <w:name w:val="Placeholder Text"/>
    <w:basedOn w:val="a0"/>
    <w:uiPriority w:val="99"/>
    <w:semiHidden/>
    <w:rsid w:val="0006721A"/>
    <w:rPr>
      <w:color w:val="808080"/>
    </w:rPr>
  </w:style>
  <w:style w:type="character" w:customStyle="1" w:styleId="ad">
    <w:name w:val="Нижний колонтитул Знак"/>
    <w:basedOn w:val="a0"/>
    <w:link w:val="ac"/>
    <w:uiPriority w:val="99"/>
    <w:rsid w:val="00E62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6A8A8-B894-4574-A971-50F8DF8E40A7}"/>
      </w:docPartPr>
      <w:docPartBody>
        <w:p w:rsidR="000468F9" w:rsidRDefault="005E48D7">
          <w:r w:rsidRPr="00FD038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9747F-751E-4B0B-B0F1-38C873474B3E}"/>
      </w:docPartPr>
      <w:docPartBody>
        <w:p w:rsidR="000468F9" w:rsidRDefault="005E48D7">
          <w:r w:rsidRPr="00FD038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7"/>
    <w:rsid w:val="000468F9"/>
    <w:rsid w:val="00071D60"/>
    <w:rsid w:val="00083398"/>
    <w:rsid w:val="000D31F9"/>
    <w:rsid w:val="00192D41"/>
    <w:rsid w:val="00243D9C"/>
    <w:rsid w:val="00415B66"/>
    <w:rsid w:val="005B6EA6"/>
    <w:rsid w:val="005E48D7"/>
    <w:rsid w:val="00782E71"/>
    <w:rsid w:val="00C133A4"/>
    <w:rsid w:val="00E15719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48D7"/>
    <w:rPr>
      <w:color w:val="808080"/>
    </w:rPr>
  </w:style>
  <w:style w:type="paragraph" w:customStyle="1" w:styleId="073B18BB8255453E9AD5C4D0E6B1A6AB">
    <w:name w:val="073B18BB8255453E9AD5C4D0E6B1A6AB"/>
    <w:rsid w:val="005E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5319-EF77-4C7E-A123-EA5BE81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QWERTY</vt:lpstr>
    </vt:vector>
  </TitlesOfParts>
  <Company>QWERTY</Company>
  <LinksUpToDate>false</LinksUpToDate>
  <CharactersWithSpaces>13185</CharactersWithSpaces>
  <SharedDoc>false</SharedDoc>
  <HLinks>
    <vt:vector size="42" baseType="variant">
      <vt:variant>
        <vt:i4>1048670</vt:i4>
      </vt:variant>
      <vt:variant>
        <vt:i4>18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  <vt:variant>
        <vt:i4>1048670</vt:i4>
      </vt:variant>
      <vt:variant>
        <vt:i4>15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  <vt:variant>
        <vt:i4>1048670</vt:i4>
      </vt:variant>
      <vt:variant>
        <vt:i4>12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http://www.qwerty.ru/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QWERTY</dc:title>
  <dc:creator>Семин Руслан Юрьевич</dc:creator>
  <cp:keywords>Б-687; Б-658;</cp:keywords>
  <dc:description>Изменения (Б-687):п.8.4. сокращение сроков с 60 до 30 дней.
Актуализация лицензий по состоянию на 15.03.2016г.</dc:description>
  <cp:lastModifiedBy>Барсукова Ксения Юрьевна</cp:lastModifiedBy>
  <cp:revision>9</cp:revision>
  <cp:lastPrinted>2017-09-21T12:25:00Z</cp:lastPrinted>
  <dcterms:created xsi:type="dcterms:W3CDTF">2023-03-31T14:05:00Z</dcterms:created>
  <dcterms:modified xsi:type="dcterms:W3CDTF">2023-04-03T09:22:00Z</dcterms:modified>
</cp:coreProperties>
</file>